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49" w:rsidRPr="00CF184B" w:rsidRDefault="00232549" w:rsidP="00CF1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32549" w:rsidRPr="00452F6F" w:rsidRDefault="00232549" w:rsidP="00CF1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о проводимых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Заречного</w:t>
      </w:r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мероприятий по вопросам  противодействия коррупции </w:t>
      </w:r>
    </w:p>
    <w:p w:rsidR="00232549" w:rsidRPr="00452F6F" w:rsidRDefault="00232549" w:rsidP="00CF184B">
      <w:pPr>
        <w:rPr>
          <w:rFonts w:ascii="Times New Roman" w:hAnsi="Times New Roman" w:cs="Times New Roman"/>
          <w:sz w:val="24"/>
          <w:szCs w:val="24"/>
        </w:rPr>
      </w:pPr>
    </w:p>
    <w:p w:rsidR="00232549" w:rsidRDefault="00232549" w:rsidP="00CF1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>Основными целями деятельности органов местного самоуправления в области противодействия коррупции определены: устранение причин и условий, порождающих коррупцию; предупреждение коррупционных правонарушений;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информации. Комплекс мер по противодействию коррупции в обязательном порядке включает в себя проведение экспертизы правовых актов и их проектов, осуществление контроля за соблюдением муниципальными служащими установленных законодательством ограничений и представлением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52F6F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доступ граждан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549" w:rsidRPr="00727D3D" w:rsidRDefault="00232549" w:rsidP="00CF1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D3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Заречного</w:t>
      </w:r>
      <w:r w:rsidRPr="00727D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реализуются следующие мероприятия в сфере противодействия коррупции:</w:t>
      </w:r>
    </w:p>
    <w:p w:rsidR="00232549" w:rsidRPr="00CF184B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У</w:t>
      </w:r>
      <w:r w:rsidRPr="00452F6F">
        <w:rPr>
          <w:rFonts w:ascii="Times New Roman" w:hAnsi="Times New Roman" w:cs="Times New Roman"/>
          <w:sz w:val="28"/>
          <w:szCs w:val="28"/>
        </w:rPr>
        <w:t xml:space="preserve">тверждены </w:t>
      </w:r>
      <w:r w:rsidRPr="00CF184B">
        <w:rPr>
          <w:rFonts w:ascii="Times New Roman" w:hAnsi="Times New Roman" w:cs="Times New Roman"/>
          <w:sz w:val="28"/>
          <w:szCs w:val="28"/>
        </w:rPr>
        <w:t>муниципальные нормативно-правовые акты:</w:t>
      </w:r>
    </w:p>
    <w:p w:rsidR="00232549" w:rsidRPr="00452F6F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противодействия коррупции в Заречном муниципальном образовании</w:t>
      </w:r>
      <w:r w:rsidRPr="0045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2015-2016г.</w:t>
      </w:r>
    </w:p>
    <w:p w:rsidR="00232549" w:rsidRPr="00154769" w:rsidRDefault="00232549" w:rsidP="00CF184B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-Муниципальная </w:t>
      </w:r>
      <w:r w:rsidRPr="00154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154769">
        <w:rPr>
          <w:sz w:val="28"/>
          <w:szCs w:val="28"/>
        </w:rPr>
        <w:t xml:space="preserve">«Противодействие коррупции в </w:t>
      </w:r>
      <w:r>
        <w:rPr>
          <w:sz w:val="28"/>
          <w:szCs w:val="28"/>
        </w:rPr>
        <w:t xml:space="preserve">Заречном </w:t>
      </w:r>
      <w:r w:rsidRPr="00154769">
        <w:rPr>
          <w:sz w:val="28"/>
          <w:szCs w:val="28"/>
        </w:rPr>
        <w:t>муниципальном образовании на 201</w:t>
      </w:r>
      <w:r>
        <w:rPr>
          <w:sz w:val="28"/>
          <w:szCs w:val="28"/>
        </w:rPr>
        <w:t>5</w:t>
      </w:r>
      <w:r w:rsidRPr="00154769">
        <w:rPr>
          <w:sz w:val="28"/>
          <w:szCs w:val="28"/>
        </w:rPr>
        <w:t>-2016 годы»</w:t>
      </w:r>
      <w:r>
        <w:rPr>
          <w:sz w:val="28"/>
          <w:szCs w:val="28"/>
        </w:rPr>
        <w:t>.</w:t>
      </w:r>
    </w:p>
    <w:p w:rsidR="00232549" w:rsidRDefault="00232549" w:rsidP="00CF184B">
      <w:pPr>
        <w:pStyle w:val="BodyTextInden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утверждении состава комиссии по приему и оценке подарков полученных, в связи с протокольными мероприятиями, служебными командировками и другими официальными мероприятиями.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утверждении правил передачи подарков, полученных муниципальными служащими администрации Заречного муниципального образования в связи с протокольными мероприятиями, служебными командировками и другими официальными мероприятиями.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утверждении Положения о порядке сообщения Главой Заречного сельского поселения, муниципальными служащими, служащими администрации Заречного сельского поселения о получении подарка в связи с должностным положением или исполнением служебных (должностных) обязанностей, сдаче и оценке подарка, реализации (выкупа) и зачисления средств, вырученных от его реализации.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утверждении Порядка увольнения (освобождения от должности) главы Заречного муниципального образования - городского поселения в связи с утратой доверия.</w:t>
      </w:r>
    </w:p>
    <w:p w:rsidR="00232549" w:rsidRPr="00452F6F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 xml:space="preserve">- </w:t>
      </w:r>
      <w:r w:rsidRPr="00554284">
        <w:rPr>
          <w:rFonts w:ascii="Times New Roman" w:hAnsi="Times New Roman" w:cs="Times New Roman"/>
          <w:sz w:val="28"/>
          <w:szCs w:val="28"/>
        </w:rPr>
        <w:t>Порядок</w:t>
      </w:r>
      <w:r w:rsidRPr="00452F6F">
        <w:rPr>
          <w:rFonts w:ascii="Times New Roman" w:hAnsi="Times New Roman" w:cs="Times New Roman"/>
          <w:sz w:val="28"/>
          <w:szCs w:val="28"/>
        </w:rPr>
        <w:t xml:space="preserve"> уведомления  </w:t>
      </w:r>
      <w:r>
        <w:rPr>
          <w:rFonts w:ascii="Times New Roman" w:hAnsi="Times New Roman" w:cs="Times New Roman"/>
          <w:sz w:val="28"/>
          <w:szCs w:val="28"/>
        </w:rPr>
        <w:t>главы Заречного муниципального образования</w:t>
      </w:r>
      <w:r w:rsidRPr="00452F6F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служащего, администрации </w:t>
      </w:r>
      <w:r>
        <w:rPr>
          <w:rFonts w:ascii="Times New Roman" w:hAnsi="Times New Roman" w:cs="Times New Roman"/>
          <w:sz w:val="28"/>
          <w:szCs w:val="28"/>
        </w:rPr>
        <w:t>Заречного</w:t>
      </w:r>
      <w:r w:rsidRPr="00452F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52F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которого глава</w:t>
      </w:r>
      <w:r w:rsidRPr="00B0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Заречного</w:t>
      </w:r>
      <w:r w:rsidRPr="00452F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выступает представителем нанимателя (работодателя) к совершению коррупционного правонарушения</w:t>
      </w:r>
      <w:r w:rsidRPr="00452F6F">
        <w:rPr>
          <w:rFonts w:ascii="Times New Roman" w:hAnsi="Times New Roman" w:cs="Times New Roman"/>
          <w:sz w:val="28"/>
          <w:szCs w:val="28"/>
        </w:rPr>
        <w:t>;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 xml:space="preserve">- Положение о предоставлении гражданами, претендующими на замещение  должностей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Pr="0045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а также руководителями муниципальных учреждений</w:t>
      </w:r>
      <w:r w:rsidRPr="00452F6F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 о своих</w:t>
      </w:r>
      <w:r w:rsidRPr="00452F6F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и о доходах</w:t>
      </w:r>
      <w:r w:rsidRPr="00452F6F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детей, а также о проверке достоверности и полноты указанных сведений и порядке размещения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452F6F">
        <w:rPr>
          <w:rFonts w:ascii="Times New Roman" w:hAnsi="Times New Roman" w:cs="Times New Roman"/>
          <w:sz w:val="28"/>
          <w:szCs w:val="28"/>
        </w:rPr>
        <w:t>;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размещении сведений о </w:t>
      </w:r>
      <w:r w:rsidRPr="00452F6F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лиц, замещающих должности муниципальной службы в администрации Заречного муниципального образования и членов их семей</w:t>
      </w:r>
      <w:r w:rsidRPr="00CD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</w:t>
      </w:r>
      <w:r w:rsidRPr="00CD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Заречного муниципального образования и предоставления этих сведений средствам массовой информации для опубликования;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 xml:space="preserve">- Положение о комиссии по соблюдению требований к служебному 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Заречного </w:t>
      </w:r>
      <w:r w:rsidRPr="00452F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городского поселения</w:t>
      </w:r>
      <w:r w:rsidRPr="00452F6F">
        <w:rPr>
          <w:rFonts w:ascii="Times New Roman" w:hAnsi="Times New Roman" w:cs="Times New Roman"/>
          <w:sz w:val="28"/>
          <w:szCs w:val="28"/>
        </w:rPr>
        <w:t xml:space="preserve"> и 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улированию конфликта  интересов; утвержден состав комиссии: </w:t>
      </w:r>
    </w:p>
    <w:p w:rsidR="00232549" w:rsidRPr="00452F6F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применения взыскания к муниципальным служащим</w:t>
      </w:r>
      <w:r w:rsidRPr="0090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D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Заречного муниципального образования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доверия;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>- Порядок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Думы,</w:t>
      </w:r>
      <w:r w:rsidRPr="0045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и главы Заречного</w:t>
      </w:r>
      <w:r w:rsidRPr="00452F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52F6F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49" w:rsidRPr="006A742E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своевременно, муниципальными служащими, руководителем муниципального учреждения предоставлены </w:t>
      </w:r>
      <w:r w:rsidRPr="006A742E">
        <w:rPr>
          <w:rFonts w:ascii="Times New Roman" w:hAnsi="Times New Roman" w:cs="Times New Roman"/>
          <w:sz w:val="28"/>
          <w:szCs w:val="28"/>
        </w:rPr>
        <w:t>сведения о доходах и о расходах</w:t>
      </w:r>
      <w:r>
        <w:rPr>
          <w:rFonts w:ascii="Times New Roman" w:hAnsi="Times New Roman" w:cs="Times New Roman"/>
          <w:sz w:val="28"/>
          <w:szCs w:val="28"/>
        </w:rPr>
        <w:t xml:space="preserve"> за 2014г. Главный специалист администрации проверяет достоверность и полноту представленной информации,</w:t>
      </w:r>
      <w:r w:rsidRPr="006A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размещается на </w:t>
      </w:r>
      <w:r w:rsidRPr="006A742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Заречного</w:t>
      </w:r>
      <w:r w:rsidRPr="006A74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проводится </w:t>
      </w:r>
      <w:r w:rsidRPr="00947415">
        <w:rPr>
          <w:rFonts w:ascii="Times New Roman" w:hAnsi="Times New Roman" w:cs="Times New Roman"/>
          <w:sz w:val="28"/>
          <w:szCs w:val="28"/>
        </w:rPr>
        <w:t>антикоррупционная экспертиза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 В 2014 году было проведено 10 экспертизы, информация размещается на официальном сайте администрации в сети Интернет и в печатном средстве массовой информации «Вестник Заречного городского поселения». Ежемесячно все нормативно-правовые акты направляются в Нижнеудинскую межрайонную прокуратуру.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ведётся строгий </w:t>
      </w:r>
      <w:r w:rsidRPr="00947415">
        <w:rPr>
          <w:rFonts w:ascii="Times New Roman" w:hAnsi="Times New Roman" w:cs="Times New Roman"/>
          <w:sz w:val="28"/>
          <w:szCs w:val="28"/>
        </w:rPr>
        <w:t>контроль  обращений  граждан</w:t>
      </w:r>
      <w:r>
        <w:rPr>
          <w:rFonts w:ascii="Times New Roman" w:hAnsi="Times New Roman" w:cs="Times New Roman"/>
          <w:sz w:val="28"/>
          <w:szCs w:val="28"/>
        </w:rPr>
        <w:t xml:space="preserve"> о фактах проявления коррупциогенных действий со стороны должностных лиц;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F3157">
        <w:rPr>
          <w:rFonts w:ascii="Times New Roman" w:hAnsi="Times New Roman" w:cs="Times New Roman"/>
          <w:sz w:val="28"/>
          <w:szCs w:val="28"/>
          <w:highlight w:val="yellow"/>
        </w:rPr>
        <w:t>за период 2014г. проведено 2 заседания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Администрацией Заречного муниципального образования проводится </w:t>
      </w:r>
      <w:r w:rsidRPr="008A4069">
        <w:rPr>
          <w:rFonts w:ascii="Times New Roman" w:hAnsi="Times New Roman" w:cs="Times New Roman"/>
          <w:sz w:val="28"/>
          <w:szCs w:val="28"/>
        </w:rPr>
        <w:t>аттестация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вопросов по противодействию коррупции в материалы аттестации;</w:t>
      </w:r>
    </w:p>
    <w:p w:rsidR="00232549" w:rsidRPr="00A50309" w:rsidRDefault="00232549" w:rsidP="00CF184B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7) ежегодно составляется и утверждается отчет</w:t>
      </w:r>
      <w:r w:rsidRPr="00571253">
        <w:rPr>
          <w:sz w:val="28"/>
          <w:szCs w:val="28"/>
        </w:rPr>
        <w:t xml:space="preserve"> об исполнении Муниципальной программы</w:t>
      </w:r>
      <w:r>
        <w:rPr>
          <w:sz w:val="28"/>
          <w:szCs w:val="28"/>
        </w:rPr>
        <w:t xml:space="preserve"> </w:t>
      </w:r>
      <w:r w:rsidRPr="00571253">
        <w:rPr>
          <w:sz w:val="28"/>
          <w:szCs w:val="28"/>
        </w:rPr>
        <w:t xml:space="preserve">«Противодействие коррупции в </w:t>
      </w:r>
      <w:r>
        <w:rPr>
          <w:sz w:val="28"/>
          <w:szCs w:val="28"/>
        </w:rPr>
        <w:t>Заречном му</w:t>
      </w:r>
      <w:r w:rsidRPr="00571253">
        <w:rPr>
          <w:sz w:val="28"/>
          <w:szCs w:val="28"/>
        </w:rPr>
        <w:t>ниципальном образовании на 2014-2016 годы</w:t>
      </w:r>
      <w:r>
        <w:rPr>
          <w:sz w:val="28"/>
          <w:szCs w:val="28"/>
        </w:rPr>
        <w:t>»;</w:t>
      </w:r>
    </w:p>
    <w:p w:rsidR="00232549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549" w:rsidRPr="00452F6F" w:rsidRDefault="0023254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информированность</w:t>
      </w:r>
      <w:r w:rsidRPr="00452F6F">
        <w:rPr>
          <w:rFonts w:ascii="Times New Roman" w:hAnsi="Times New Roman" w:cs="Times New Roman"/>
          <w:sz w:val="28"/>
          <w:szCs w:val="28"/>
        </w:rPr>
        <w:t xml:space="preserve"> граждан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Заречного муниципального образования осуществляется через размещение информации  на официальном сайте администрации в сети Интернет и в печатном средстве массовой информации «Вестник Заречного сельского поселения»</w:t>
      </w:r>
      <w:r w:rsidRPr="00452F6F">
        <w:rPr>
          <w:rFonts w:ascii="Times New Roman" w:hAnsi="Times New Roman" w:cs="Times New Roman"/>
          <w:sz w:val="28"/>
          <w:szCs w:val="28"/>
        </w:rPr>
        <w:t>;</w:t>
      </w:r>
    </w:p>
    <w:p w:rsidR="00232549" w:rsidRDefault="00232549">
      <w:pPr>
        <w:rPr>
          <w:rFonts w:cs="Times New Roman"/>
        </w:rPr>
      </w:pPr>
    </w:p>
    <w:sectPr w:rsidR="00232549" w:rsidSect="006A742E">
      <w:pgSz w:w="11906" w:h="16838" w:code="9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84B"/>
    <w:rsid w:val="00154769"/>
    <w:rsid w:val="00232549"/>
    <w:rsid w:val="00287DAC"/>
    <w:rsid w:val="003202EB"/>
    <w:rsid w:val="00352C91"/>
    <w:rsid w:val="00452F6F"/>
    <w:rsid w:val="00456D4B"/>
    <w:rsid w:val="004918AC"/>
    <w:rsid w:val="00554284"/>
    <w:rsid w:val="00571253"/>
    <w:rsid w:val="006A742E"/>
    <w:rsid w:val="006B3795"/>
    <w:rsid w:val="00727D3D"/>
    <w:rsid w:val="00733698"/>
    <w:rsid w:val="007708BE"/>
    <w:rsid w:val="00817DFD"/>
    <w:rsid w:val="008A4069"/>
    <w:rsid w:val="009025DB"/>
    <w:rsid w:val="00947415"/>
    <w:rsid w:val="00A00269"/>
    <w:rsid w:val="00A50309"/>
    <w:rsid w:val="00A91429"/>
    <w:rsid w:val="00AF3157"/>
    <w:rsid w:val="00B03E05"/>
    <w:rsid w:val="00CD0C6A"/>
    <w:rsid w:val="00CF184B"/>
    <w:rsid w:val="00D910A3"/>
    <w:rsid w:val="00E3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F184B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C9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 w:cs="Cambria"/>
      <w:b/>
      <w:bCs/>
      <w:color w:val="365F9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C91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 w:cs="Cambria"/>
      <w:color w:val="365F91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C91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 w:cs="Cambria"/>
      <w:color w:val="4F81BD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C91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 w:cs="Cambria"/>
      <w:i/>
      <w:iCs/>
      <w:color w:val="4F81BD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C91"/>
    <w:pPr>
      <w:spacing w:before="200" w:after="80" w:line="240" w:lineRule="auto"/>
      <w:outlineLvl w:val="4"/>
    </w:pPr>
    <w:rPr>
      <w:rFonts w:ascii="Cambria" w:hAnsi="Cambria" w:cs="Cambria"/>
      <w:color w:val="4F81BD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2C91"/>
    <w:pPr>
      <w:spacing w:before="280" w:after="100" w:line="240" w:lineRule="auto"/>
      <w:outlineLvl w:val="5"/>
    </w:pPr>
    <w:rPr>
      <w:rFonts w:ascii="Cambria" w:hAnsi="Cambria" w:cs="Cambria"/>
      <w:i/>
      <w:iCs/>
      <w:color w:val="4F81BD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2C91"/>
    <w:pPr>
      <w:spacing w:before="320" w:after="100" w:line="240" w:lineRule="auto"/>
      <w:outlineLvl w:val="6"/>
    </w:pPr>
    <w:rPr>
      <w:rFonts w:ascii="Cambria" w:hAnsi="Cambria" w:cs="Cambria"/>
      <w:b/>
      <w:bCs/>
      <w:color w:val="9BBB59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2C91"/>
    <w:pPr>
      <w:spacing w:before="320" w:after="100" w:line="240" w:lineRule="auto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2C91"/>
    <w:pPr>
      <w:spacing w:before="320" w:after="100" w:line="240" w:lineRule="auto"/>
      <w:outlineLvl w:val="8"/>
    </w:pPr>
    <w:rPr>
      <w:rFonts w:ascii="Cambria" w:hAnsi="Cambria" w:cs="Cambria"/>
      <w:i/>
      <w:iCs/>
      <w:color w:val="9BBB59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C91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2C91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2C91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2C91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2C91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2C91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2C91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2C91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2C91"/>
    <w:rPr>
      <w:rFonts w:ascii="Cambria" w:hAnsi="Cambria" w:cs="Cambria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52C91"/>
    <w:pPr>
      <w:spacing w:after="0" w:line="240" w:lineRule="auto"/>
      <w:ind w:firstLine="360"/>
    </w:pPr>
    <w:rPr>
      <w:rFonts w:eastAsia="Calibri"/>
      <w:b/>
      <w:bCs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2C91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 w:cs="Cambria"/>
      <w:i/>
      <w:iCs/>
      <w:color w:val="243F60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52C91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2C91"/>
    <w:pPr>
      <w:spacing w:before="200" w:after="900" w:line="240" w:lineRule="auto"/>
      <w:jc w:val="right"/>
    </w:pPr>
    <w:rPr>
      <w:rFonts w:eastAsia="Calibri"/>
      <w:i/>
      <w:i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2C91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352C91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352C91"/>
    <w:rPr>
      <w:rFonts w:cs="Times New Roman"/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352C91"/>
    <w:pPr>
      <w:spacing w:after="0" w:line="240" w:lineRule="auto"/>
    </w:pPr>
    <w:rPr>
      <w:rFonts w:eastAsia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2C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352C91"/>
    <w:pPr>
      <w:spacing w:after="0" w:line="240" w:lineRule="auto"/>
      <w:ind w:left="720" w:firstLine="360"/>
    </w:pPr>
    <w:rPr>
      <w:rFonts w:eastAsia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52C91"/>
    <w:pPr>
      <w:spacing w:after="0" w:line="240" w:lineRule="auto"/>
      <w:ind w:firstLine="360"/>
    </w:pPr>
    <w:rPr>
      <w:rFonts w:ascii="Cambria" w:hAnsi="Cambria" w:cs="Cambria"/>
      <w:i/>
      <w:iCs/>
      <w:color w:val="5A5A5A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52C91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2C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Cambria"/>
      <w:i/>
      <w:iCs/>
      <w:color w:val="FFFFFF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2C91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352C91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352C91"/>
    <w:rPr>
      <w:rFonts w:cs="Times New Roman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352C91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352C91"/>
    <w:rPr>
      <w:rFonts w:cs="Times New Roman"/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352C91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352C91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CF184B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880</Words>
  <Characters>5018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Заречье</cp:lastModifiedBy>
  <cp:revision>7</cp:revision>
  <dcterms:created xsi:type="dcterms:W3CDTF">2015-07-27T08:31:00Z</dcterms:created>
  <dcterms:modified xsi:type="dcterms:W3CDTF">2015-12-04T03:29:00Z</dcterms:modified>
</cp:coreProperties>
</file>