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36AF5" w:rsidRPr="00236AF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FD5852" w:rsidRPr="00925A48" w:rsidRDefault="007358B3" w:rsidP="00925A4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E062C">
        <w:rPr>
          <w:caps/>
          <w:sz w:val="20"/>
        </w:rPr>
        <w:t>4</w:t>
      </w:r>
      <w:r w:rsidR="008964BA">
        <w:rPr>
          <w:caps/>
          <w:sz w:val="20"/>
        </w:rPr>
        <w:t>4</w:t>
      </w:r>
      <w:r w:rsidR="001E69AF">
        <w:rPr>
          <w:caps/>
          <w:sz w:val="20"/>
        </w:rPr>
        <w:t xml:space="preserve"> </w:t>
      </w:r>
      <w:r w:rsidR="000C0A88">
        <w:rPr>
          <w:caps/>
          <w:sz w:val="20"/>
        </w:rPr>
        <w:t xml:space="preserve"> </w:t>
      </w:r>
      <w:r w:rsidR="0022565C">
        <w:rPr>
          <w:caps/>
          <w:sz w:val="20"/>
        </w:rPr>
        <w:t>06</w:t>
      </w:r>
      <w:r w:rsidR="00920E17">
        <w:rPr>
          <w:caps/>
          <w:sz w:val="20"/>
        </w:rPr>
        <w:t xml:space="preserve"> </w:t>
      </w:r>
      <w:r w:rsidR="0022565C">
        <w:rPr>
          <w:caps/>
          <w:sz w:val="20"/>
        </w:rPr>
        <w:t>ОКТЯБРЯ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4915F5" w:rsidRPr="001A3A20" w:rsidRDefault="002C37F5" w:rsidP="004915F5">
      <w:pPr>
        <w:jc w:val="both"/>
        <w:rPr>
          <w:rFonts w:ascii="Arial" w:hAnsi="Arial" w:cs="Arial"/>
        </w:rPr>
      </w:pPr>
      <w:r>
        <w:rPr>
          <w:rFonts w:ascii="Arial" w:hAnsi="Arial" w:cs="Arial"/>
          <w:b/>
        </w:rPr>
        <w:t xml:space="preserve"> </w:t>
      </w:r>
    </w:p>
    <w:p w:rsidR="00575E9E" w:rsidRPr="00575E9E" w:rsidRDefault="00575E9E" w:rsidP="00575E9E">
      <w:pPr>
        <w:jc w:val="center"/>
        <w:rPr>
          <w:b/>
          <w:color w:val="0D0D0D" w:themeColor="text1" w:themeTint="F2"/>
        </w:rPr>
      </w:pPr>
      <w:r w:rsidRPr="00575E9E">
        <w:rPr>
          <w:b/>
          <w:color w:val="0D0D0D" w:themeColor="text1" w:themeTint="F2"/>
        </w:rPr>
        <w:t>ПРОЕКТ</w:t>
      </w:r>
    </w:p>
    <w:p w:rsidR="00575E9E" w:rsidRPr="00575E9E" w:rsidRDefault="00575E9E" w:rsidP="00575E9E">
      <w:pPr>
        <w:jc w:val="center"/>
        <w:rPr>
          <w:b/>
          <w:spacing w:val="26"/>
        </w:rPr>
      </w:pPr>
      <w:r w:rsidRPr="00575E9E">
        <w:rPr>
          <w:b/>
          <w:spacing w:val="26"/>
        </w:rPr>
        <w:t>РОССИЙСКАЯ ФЕДЕРАЦИЯ</w:t>
      </w:r>
    </w:p>
    <w:p w:rsidR="00575E9E" w:rsidRPr="00575E9E" w:rsidRDefault="00575E9E" w:rsidP="00575E9E">
      <w:pPr>
        <w:pStyle w:val="afc"/>
        <w:jc w:val="center"/>
        <w:rPr>
          <w:rFonts w:ascii="Times New Roman" w:hAnsi="Times New Roman" w:cs="Times New Roman"/>
          <w:b/>
          <w:sz w:val="24"/>
          <w:szCs w:val="24"/>
        </w:rPr>
      </w:pPr>
      <w:r w:rsidRPr="00575E9E">
        <w:rPr>
          <w:rFonts w:ascii="Times New Roman" w:hAnsi="Times New Roman" w:cs="Times New Roman"/>
          <w:b/>
          <w:sz w:val="24"/>
          <w:szCs w:val="24"/>
        </w:rPr>
        <w:t>ИРКУТСКАЯ ОБЛАСТЬ</w:t>
      </w:r>
    </w:p>
    <w:p w:rsidR="00575E9E" w:rsidRPr="00575E9E" w:rsidRDefault="00575E9E" w:rsidP="00575E9E">
      <w:pPr>
        <w:pStyle w:val="afc"/>
        <w:jc w:val="center"/>
        <w:rPr>
          <w:rFonts w:ascii="Times New Roman" w:hAnsi="Times New Roman" w:cs="Times New Roman"/>
          <w:b/>
          <w:sz w:val="24"/>
          <w:szCs w:val="24"/>
        </w:rPr>
      </w:pPr>
      <w:r w:rsidRPr="00575E9E">
        <w:rPr>
          <w:rFonts w:ascii="Times New Roman" w:hAnsi="Times New Roman" w:cs="Times New Roman"/>
          <w:b/>
          <w:sz w:val="24"/>
          <w:szCs w:val="24"/>
        </w:rPr>
        <w:t>МУНИЦИПАЛЬНОЕ ОБРАЗОВАНИЕ</w:t>
      </w:r>
      <w:r w:rsidRPr="00575E9E">
        <w:rPr>
          <w:rFonts w:ascii="Times New Roman" w:hAnsi="Times New Roman" w:cs="Times New Roman"/>
          <w:b/>
          <w:sz w:val="24"/>
          <w:szCs w:val="24"/>
        </w:rPr>
        <w:br/>
        <w:t>«НИЖНЕУДИНСКИЙ РАЙОН»</w:t>
      </w:r>
    </w:p>
    <w:p w:rsidR="00575E9E" w:rsidRPr="00575E9E" w:rsidRDefault="00575E9E" w:rsidP="00575E9E">
      <w:pPr>
        <w:pStyle w:val="afc"/>
        <w:jc w:val="center"/>
        <w:rPr>
          <w:rFonts w:ascii="Times New Roman" w:hAnsi="Times New Roman" w:cs="Times New Roman"/>
          <w:b/>
          <w:sz w:val="24"/>
          <w:szCs w:val="24"/>
        </w:rPr>
      </w:pPr>
      <w:r w:rsidRPr="00575E9E">
        <w:rPr>
          <w:rFonts w:ascii="Times New Roman" w:hAnsi="Times New Roman" w:cs="Times New Roman"/>
          <w:b/>
          <w:sz w:val="24"/>
          <w:szCs w:val="24"/>
        </w:rPr>
        <w:t xml:space="preserve">ДУМА </w:t>
      </w:r>
      <w:proofErr w:type="gramStart"/>
      <w:r w:rsidRPr="00575E9E">
        <w:rPr>
          <w:rFonts w:ascii="Times New Roman" w:hAnsi="Times New Roman" w:cs="Times New Roman"/>
          <w:b/>
          <w:sz w:val="24"/>
          <w:szCs w:val="24"/>
        </w:rPr>
        <w:t>ЗАРЕЧНОГО</w:t>
      </w:r>
      <w:proofErr w:type="gramEnd"/>
    </w:p>
    <w:p w:rsidR="00575E9E" w:rsidRPr="00575E9E" w:rsidRDefault="00575E9E" w:rsidP="00575E9E">
      <w:pPr>
        <w:pStyle w:val="afc"/>
        <w:jc w:val="center"/>
        <w:rPr>
          <w:rFonts w:ascii="Times New Roman" w:hAnsi="Times New Roman" w:cs="Times New Roman"/>
          <w:b/>
          <w:sz w:val="24"/>
          <w:szCs w:val="24"/>
        </w:rPr>
      </w:pPr>
      <w:r w:rsidRPr="00575E9E">
        <w:rPr>
          <w:rFonts w:ascii="Times New Roman" w:hAnsi="Times New Roman" w:cs="Times New Roman"/>
          <w:b/>
          <w:sz w:val="24"/>
          <w:szCs w:val="24"/>
        </w:rPr>
        <w:t>МУНИЦИПАЛЬНОГО ОБРАЗОВАНИЯ</w:t>
      </w:r>
    </w:p>
    <w:p w:rsidR="00575E9E" w:rsidRPr="00575E9E" w:rsidRDefault="00575E9E" w:rsidP="00575E9E">
      <w:pPr>
        <w:pStyle w:val="afc"/>
        <w:jc w:val="center"/>
        <w:rPr>
          <w:rFonts w:ascii="Times New Roman" w:hAnsi="Times New Roman" w:cs="Times New Roman"/>
          <w:b/>
          <w:sz w:val="24"/>
          <w:szCs w:val="24"/>
        </w:rPr>
      </w:pPr>
      <w:r w:rsidRPr="00575E9E">
        <w:rPr>
          <w:rFonts w:ascii="Times New Roman" w:hAnsi="Times New Roman" w:cs="Times New Roman"/>
          <w:b/>
          <w:sz w:val="24"/>
          <w:szCs w:val="24"/>
        </w:rPr>
        <w:t>РЕШЕНИЕ</w:t>
      </w:r>
    </w:p>
    <w:p w:rsidR="00575E9E" w:rsidRDefault="00575E9E" w:rsidP="00575E9E">
      <w:pPr>
        <w:autoSpaceDE w:val="0"/>
        <w:autoSpaceDN w:val="0"/>
        <w:adjustRightInd w:val="0"/>
        <w:rPr>
          <w:b/>
          <w:bCs/>
          <w:sz w:val="28"/>
          <w:szCs w:val="28"/>
        </w:rPr>
      </w:pPr>
    </w:p>
    <w:p w:rsidR="00575E9E" w:rsidRPr="00575E9E" w:rsidRDefault="00575E9E" w:rsidP="00575E9E">
      <w:pPr>
        <w:autoSpaceDE w:val="0"/>
        <w:autoSpaceDN w:val="0"/>
        <w:adjustRightInd w:val="0"/>
        <w:jc w:val="center"/>
        <w:rPr>
          <w:b/>
        </w:rPr>
      </w:pPr>
      <w:r w:rsidRPr="00575E9E">
        <w:rPr>
          <w:b/>
          <w:bCs/>
          <w:kern w:val="2"/>
        </w:rPr>
        <w:t xml:space="preserve">О ПОРЯДКЕ САМООБЛОЖЕНИЯ ГРАЖДАН НА ТЕРРИТОРИИ ЗАРЕЧНОГО МУНИЦИПАЛЬНОГО ОБРАЗОВАНИЯ </w:t>
      </w:r>
    </w:p>
    <w:p w:rsidR="00575E9E" w:rsidRPr="00C63C1B" w:rsidRDefault="00575E9E" w:rsidP="00575E9E">
      <w:pPr>
        <w:autoSpaceDE w:val="0"/>
        <w:autoSpaceDN w:val="0"/>
        <w:adjustRightInd w:val="0"/>
        <w:jc w:val="both"/>
      </w:pPr>
    </w:p>
    <w:p w:rsidR="00575E9E" w:rsidRDefault="00575E9E" w:rsidP="00575E9E">
      <w:pPr>
        <w:autoSpaceDE w:val="0"/>
        <w:autoSpaceDN w:val="0"/>
        <w:adjustRightInd w:val="0"/>
        <w:ind w:firstLine="709"/>
        <w:jc w:val="both"/>
        <w:rPr>
          <w:i/>
          <w:sz w:val="28"/>
          <w:szCs w:val="28"/>
        </w:rPr>
      </w:pPr>
      <w:r>
        <w:rPr>
          <w:sz w:val="28"/>
          <w:szCs w:val="28"/>
        </w:rPr>
        <w:t>В соответствии со статьями 25</w:t>
      </w:r>
      <w:r w:rsidRPr="00C63C1B">
        <w:rPr>
          <w:sz w:val="28"/>
          <w:szCs w:val="28"/>
          <w:vertAlign w:val="superscript"/>
        </w:rPr>
        <w:t>1</w:t>
      </w:r>
      <w:r>
        <w:rPr>
          <w:sz w:val="28"/>
          <w:szCs w:val="28"/>
        </w:rPr>
        <w:t xml:space="preserve">, </w:t>
      </w:r>
      <w:r w:rsidRPr="00C63C1B">
        <w:rPr>
          <w:sz w:val="28"/>
          <w:szCs w:val="28"/>
        </w:rPr>
        <w:t>56 Федерального закона от 6 октября 2003 года № 131-ФЗ «Об общих принципах организации</w:t>
      </w:r>
      <w:r>
        <w:rPr>
          <w:sz w:val="28"/>
          <w:szCs w:val="28"/>
        </w:rPr>
        <w:t xml:space="preserve"> местного самоуправления в Российской Федерации», статьями 6, 33 Устава Заречного</w:t>
      </w:r>
      <w:r w:rsidRPr="00D43C39">
        <w:rPr>
          <w:sz w:val="28"/>
          <w:szCs w:val="28"/>
        </w:rPr>
        <w:t xml:space="preserve"> муниципального образования, </w:t>
      </w:r>
      <w:r>
        <w:rPr>
          <w:sz w:val="28"/>
          <w:szCs w:val="28"/>
        </w:rPr>
        <w:t xml:space="preserve">Дума Заречного муниципального образования </w:t>
      </w:r>
      <w:r>
        <w:rPr>
          <w:i/>
          <w:sz w:val="28"/>
          <w:szCs w:val="28"/>
        </w:rPr>
        <w:t xml:space="preserve"> </w:t>
      </w:r>
    </w:p>
    <w:p w:rsidR="00575E9E" w:rsidRPr="0038161F" w:rsidRDefault="00575E9E" w:rsidP="00575E9E">
      <w:pPr>
        <w:autoSpaceDE w:val="0"/>
        <w:autoSpaceDN w:val="0"/>
        <w:adjustRightInd w:val="0"/>
        <w:ind w:firstLine="540"/>
        <w:jc w:val="center"/>
        <w:rPr>
          <w:rFonts w:ascii="Arial" w:hAnsi="Arial" w:cs="Arial"/>
          <w:b/>
          <w:color w:val="000000"/>
        </w:rPr>
      </w:pPr>
      <w:r w:rsidRPr="0038161F">
        <w:rPr>
          <w:rFonts w:ascii="Arial" w:hAnsi="Arial" w:cs="Arial"/>
          <w:b/>
          <w:color w:val="000000"/>
        </w:rPr>
        <w:t>РЕШИЛА:</w:t>
      </w:r>
    </w:p>
    <w:p w:rsidR="00575E9E" w:rsidRDefault="00575E9E" w:rsidP="00575E9E">
      <w:pPr>
        <w:autoSpaceDE w:val="0"/>
        <w:autoSpaceDN w:val="0"/>
        <w:adjustRightInd w:val="0"/>
        <w:ind w:firstLine="709"/>
        <w:jc w:val="both"/>
        <w:rPr>
          <w:sz w:val="28"/>
          <w:szCs w:val="28"/>
        </w:rPr>
      </w:pPr>
      <w:r w:rsidRPr="00C63C1B">
        <w:rPr>
          <w:sz w:val="28"/>
          <w:szCs w:val="28"/>
        </w:rPr>
        <w:t xml:space="preserve">1. Утвердить прилагаемое Положение о порядке самообложения граждан на территории </w:t>
      </w:r>
      <w:r>
        <w:rPr>
          <w:sz w:val="28"/>
          <w:szCs w:val="28"/>
        </w:rPr>
        <w:t>Заречного</w:t>
      </w:r>
      <w:r w:rsidRPr="00C63C1B">
        <w:rPr>
          <w:sz w:val="28"/>
          <w:szCs w:val="28"/>
        </w:rPr>
        <w:t xml:space="preserve"> муниципального образования</w:t>
      </w:r>
      <w:r>
        <w:rPr>
          <w:sz w:val="28"/>
          <w:szCs w:val="28"/>
        </w:rPr>
        <w:t>.</w:t>
      </w:r>
    </w:p>
    <w:p w:rsidR="00575E9E" w:rsidRDefault="00575E9E" w:rsidP="00575E9E">
      <w:pPr>
        <w:autoSpaceDE w:val="0"/>
        <w:autoSpaceDN w:val="0"/>
        <w:adjustRightInd w:val="0"/>
        <w:ind w:firstLine="709"/>
        <w:jc w:val="both"/>
        <w:rPr>
          <w:b/>
          <w:i/>
          <w:kern w:val="2"/>
          <w:sz w:val="28"/>
          <w:szCs w:val="28"/>
        </w:rPr>
      </w:pPr>
      <w:r>
        <w:rPr>
          <w:sz w:val="28"/>
          <w:szCs w:val="28"/>
        </w:rPr>
        <w:t>2. Настоящее решение вступает в силу после дня его официального опубликования.</w:t>
      </w:r>
    </w:p>
    <w:p w:rsidR="00575E9E" w:rsidRPr="00C7240D" w:rsidRDefault="00575E9E" w:rsidP="00575E9E">
      <w:pPr>
        <w:autoSpaceDE w:val="0"/>
        <w:autoSpaceDN w:val="0"/>
        <w:adjustRightInd w:val="0"/>
        <w:jc w:val="both"/>
        <w:rPr>
          <w:kern w:val="2"/>
          <w:sz w:val="28"/>
          <w:szCs w:val="28"/>
        </w:rPr>
      </w:pPr>
    </w:p>
    <w:p w:rsidR="00575E9E" w:rsidRPr="00C7240D" w:rsidRDefault="00575E9E" w:rsidP="00575E9E">
      <w:pPr>
        <w:autoSpaceDE w:val="0"/>
        <w:autoSpaceDN w:val="0"/>
        <w:adjustRightInd w:val="0"/>
        <w:jc w:val="both"/>
        <w:rPr>
          <w:kern w:val="2"/>
          <w:sz w:val="28"/>
          <w:szCs w:val="28"/>
        </w:rPr>
      </w:pPr>
    </w:p>
    <w:p w:rsidR="00575E9E" w:rsidRDefault="00575E9E" w:rsidP="00575E9E">
      <w:pPr>
        <w:autoSpaceDE w:val="0"/>
        <w:autoSpaceDN w:val="0"/>
        <w:adjustRightInd w:val="0"/>
        <w:jc w:val="both"/>
        <w:rPr>
          <w:kern w:val="2"/>
          <w:sz w:val="28"/>
          <w:szCs w:val="28"/>
        </w:rPr>
      </w:pPr>
      <w:r w:rsidRPr="00C7240D">
        <w:rPr>
          <w:kern w:val="2"/>
          <w:sz w:val="28"/>
          <w:szCs w:val="28"/>
        </w:rPr>
        <w:t xml:space="preserve">Глава </w:t>
      </w:r>
      <w:proofErr w:type="gramStart"/>
      <w:r>
        <w:rPr>
          <w:sz w:val="28"/>
          <w:szCs w:val="28"/>
        </w:rPr>
        <w:t>Заречного</w:t>
      </w:r>
      <w:proofErr w:type="gramEnd"/>
      <w:r w:rsidRPr="00C7240D">
        <w:rPr>
          <w:kern w:val="2"/>
          <w:sz w:val="28"/>
          <w:szCs w:val="28"/>
        </w:rPr>
        <w:t xml:space="preserve"> </w:t>
      </w:r>
    </w:p>
    <w:p w:rsidR="00575E9E" w:rsidRPr="00AE6889" w:rsidRDefault="00575E9E" w:rsidP="00575E9E">
      <w:pPr>
        <w:autoSpaceDE w:val="0"/>
        <w:autoSpaceDN w:val="0"/>
        <w:adjustRightInd w:val="0"/>
        <w:jc w:val="both"/>
        <w:rPr>
          <w:kern w:val="2"/>
          <w:sz w:val="28"/>
          <w:szCs w:val="28"/>
        </w:rPr>
      </w:pPr>
      <w:r w:rsidRPr="00C7240D">
        <w:rPr>
          <w:kern w:val="2"/>
          <w:sz w:val="28"/>
          <w:szCs w:val="28"/>
        </w:rPr>
        <w:t xml:space="preserve">муниципального образования </w:t>
      </w:r>
      <w:r>
        <w:rPr>
          <w:i/>
          <w:kern w:val="2"/>
          <w:sz w:val="28"/>
          <w:szCs w:val="28"/>
        </w:rPr>
        <w:t xml:space="preserve"> </w:t>
      </w:r>
      <w:r>
        <w:rPr>
          <w:kern w:val="2"/>
          <w:sz w:val="28"/>
          <w:szCs w:val="28"/>
        </w:rPr>
        <w:t xml:space="preserve">                                        А.И.Романенко</w:t>
      </w:r>
    </w:p>
    <w:tbl>
      <w:tblPr>
        <w:tblW w:w="9498" w:type="dxa"/>
        <w:tblLook w:val="04A0"/>
      </w:tblPr>
      <w:tblGrid>
        <w:gridCol w:w="3544"/>
        <w:gridCol w:w="5954"/>
      </w:tblGrid>
      <w:tr w:rsidR="00575E9E" w:rsidRPr="00C7240D" w:rsidTr="006D620F">
        <w:tc>
          <w:tcPr>
            <w:tcW w:w="3544" w:type="dxa"/>
          </w:tcPr>
          <w:p w:rsidR="00575E9E" w:rsidRPr="00C7240D" w:rsidRDefault="00575E9E" w:rsidP="006D620F">
            <w:pPr>
              <w:autoSpaceDE w:val="0"/>
              <w:autoSpaceDN w:val="0"/>
              <w:adjustRightInd w:val="0"/>
              <w:jc w:val="both"/>
              <w:rPr>
                <w:kern w:val="2"/>
                <w:sz w:val="28"/>
                <w:szCs w:val="28"/>
              </w:rPr>
            </w:pPr>
          </w:p>
        </w:tc>
        <w:tc>
          <w:tcPr>
            <w:tcW w:w="5954" w:type="dxa"/>
          </w:tcPr>
          <w:p w:rsidR="00575E9E" w:rsidRPr="00C7240D" w:rsidRDefault="00575E9E" w:rsidP="006D620F">
            <w:pPr>
              <w:autoSpaceDE w:val="0"/>
              <w:autoSpaceDN w:val="0"/>
              <w:adjustRightInd w:val="0"/>
              <w:jc w:val="both"/>
              <w:rPr>
                <w:kern w:val="2"/>
                <w:sz w:val="28"/>
                <w:szCs w:val="28"/>
              </w:rPr>
            </w:pPr>
            <w:r>
              <w:rPr>
                <w:kern w:val="2"/>
                <w:sz w:val="28"/>
                <w:szCs w:val="28"/>
              </w:rPr>
              <w:t xml:space="preserve"> </w:t>
            </w:r>
          </w:p>
        </w:tc>
      </w:tr>
    </w:tbl>
    <w:p w:rsidR="00575E9E" w:rsidRDefault="00575E9E" w:rsidP="00575E9E">
      <w:pPr>
        <w:pStyle w:val="ConsPlusTitle"/>
        <w:widowControl/>
        <w:jc w:val="center"/>
        <w:rPr>
          <w:kern w:val="2"/>
          <w:szCs w:val="28"/>
        </w:rPr>
        <w:sectPr w:rsidR="00575E9E" w:rsidSect="0016130F">
          <w:headerReference w:type="default" r:id="rId9"/>
          <w:pgSz w:w="11906" w:h="16838"/>
          <w:pgMar w:top="1134" w:right="850" w:bottom="1134" w:left="1701" w:header="708" w:footer="708" w:gutter="0"/>
          <w:pgNumType w:start="1"/>
          <w:cols w:space="708"/>
          <w:titlePg/>
          <w:docGrid w:linePitch="360"/>
        </w:sectPr>
      </w:pPr>
    </w:p>
    <w:tbl>
      <w:tblPr>
        <w:tblW w:w="0" w:type="auto"/>
        <w:jc w:val="right"/>
        <w:tblLook w:val="00A0"/>
      </w:tblPr>
      <w:tblGrid>
        <w:gridCol w:w="4359"/>
      </w:tblGrid>
      <w:tr w:rsidR="00575E9E" w:rsidRPr="00C7240D" w:rsidTr="006D620F">
        <w:trPr>
          <w:jc w:val="right"/>
        </w:trPr>
        <w:tc>
          <w:tcPr>
            <w:tcW w:w="4359" w:type="dxa"/>
            <w:hideMark/>
          </w:tcPr>
          <w:p w:rsidR="00575E9E" w:rsidRPr="00C7240D" w:rsidRDefault="00575E9E" w:rsidP="006D620F">
            <w:pPr>
              <w:ind w:firstLine="36"/>
              <w:rPr>
                <w:kern w:val="2"/>
                <w:sz w:val="28"/>
                <w:szCs w:val="28"/>
              </w:rPr>
            </w:pPr>
            <w:r w:rsidRPr="00C7240D">
              <w:rPr>
                <w:kern w:val="2"/>
                <w:sz w:val="28"/>
                <w:szCs w:val="28"/>
              </w:rPr>
              <w:lastRenderedPageBreak/>
              <w:t>УТВЕРЖДЕНО</w:t>
            </w:r>
          </w:p>
          <w:p w:rsidR="00575E9E" w:rsidRPr="00910D18" w:rsidRDefault="00575E9E" w:rsidP="006D620F">
            <w:pPr>
              <w:jc w:val="both"/>
              <w:rPr>
                <w:i/>
                <w:kern w:val="2"/>
                <w:sz w:val="28"/>
                <w:szCs w:val="28"/>
              </w:rPr>
            </w:pPr>
            <w:r w:rsidRPr="00C7240D">
              <w:rPr>
                <w:kern w:val="2"/>
                <w:sz w:val="28"/>
                <w:szCs w:val="28"/>
              </w:rPr>
              <w:t xml:space="preserve">решением </w:t>
            </w:r>
            <w:r>
              <w:rPr>
                <w:kern w:val="2"/>
                <w:sz w:val="28"/>
                <w:szCs w:val="28"/>
              </w:rPr>
              <w:t>Думы Заречного муниципального образования</w:t>
            </w:r>
          </w:p>
          <w:p w:rsidR="00575E9E" w:rsidRPr="00C7240D" w:rsidRDefault="00575E9E" w:rsidP="006D620F">
            <w:pPr>
              <w:rPr>
                <w:sz w:val="28"/>
                <w:szCs w:val="28"/>
              </w:rPr>
            </w:pPr>
            <w:r w:rsidRPr="00C7240D">
              <w:rPr>
                <w:kern w:val="2"/>
                <w:sz w:val="28"/>
                <w:szCs w:val="28"/>
              </w:rPr>
              <w:t>от «___» ________ 20___ г.  № ___</w:t>
            </w:r>
          </w:p>
        </w:tc>
      </w:tr>
    </w:tbl>
    <w:p w:rsidR="00575E9E" w:rsidRDefault="00575E9E" w:rsidP="00575E9E">
      <w:pPr>
        <w:keepNext/>
        <w:jc w:val="center"/>
        <w:rPr>
          <w:b/>
          <w:sz w:val="28"/>
          <w:szCs w:val="28"/>
        </w:rPr>
      </w:pPr>
    </w:p>
    <w:p w:rsidR="00575E9E" w:rsidRDefault="00575E9E" w:rsidP="00575E9E">
      <w:pPr>
        <w:keepNext/>
        <w:jc w:val="center"/>
        <w:rPr>
          <w:b/>
          <w:sz w:val="28"/>
          <w:szCs w:val="28"/>
        </w:rPr>
      </w:pPr>
    </w:p>
    <w:p w:rsidR="00575E9E" w:rsidRPr="00575E9E" w:rsidRDefault="00575E9E" w:rsidP="00575E9E">
      <w:pPr>
        <w:autoSpaceDE w:val="0"/>
        <w:autoSpaceDN w:val="0"/>
        <w:adjustRightInd w:val="0"/>
        <w:jc w:val="center"/>
        <w:rPr>
          <w:b/>
          <w:bCs/>
          <w:kern w:val="2"/>
        </w:rPr>
      </w:pPr>
      <w:r w:rsidRPr="00575E9E">
        <w:rPr>
          <w:b/>
        </w:rPr>
        <w:t>ПОЛОЖЕНИЕ</w:t>
      </w:r>
      <w:r w:rsidRPr="00575E9E">
        <w:rPr>
          <w:b/>
        </w:rPr>
        <w:br/>
      </w:r>
      <w:r w:rsidRPr="00575E9E">
        <w:rPr>
          <w:b/>
          <w:bCs/>
          <w:kern w:val="2"/>
        </w:rPr>
        <w:t xml:space="preserve">О ПОРЯДКЕ САМООБЛОЖЕНИЯ ГРАЖДАН НА ТЕРРИТОРИИ ЗАРЕЧНОГО МУНИЦИПАЛЬНОГО ОБРАЗОВАНИЯ </w:t>
      </w:r>
    </w:p>
    <w:p w:rsidR="00575E9E" w:rsidRDefault="00575E9E" w:rsidP="00575E9E">
      <w:pPr>
        <w:autoSpaceDE w:val="0"/>
        <w:autoSpaceDN w:val="0"/>
        <w:adjustRightInd w:val="0"/>
        <w:jc w:val="center"/>
        <w:rPr>
          <w:b/>
          <w:sz w:val="28"/>
          <w:szCs w:val="28"/>
        </w:rPr>
      </w:pPr>
    </w:p>
    <w:p w:rsidR="00575E9E" w:rsidRPr="00286ACC" w:rsidRDefault="00575E9E" w:rsidP="00575E9E">
      <w:pPr>
        <w:pStyle w:val="Standard"/>
        <w:keepNext/>
        <w:suppressAutoHyphens w:val="0"/>
        <w:autoSpaceDE w:val="0"/>
        <w:contextualSpacing/>
        <w:jc w:val="center"/>
        <w:rPr>
          <w:sz w:val="28"/>
          <w:szCs w:val="28"/>
          <w:lang w:val="ru-RU"/>
        </w:rPr>
      </w:pPr>
      <w:r w:rsidRPr="002E46DD">
        <w:rPr>
          <w:sz w:val="28"/>
          <w:szCs w:val="28"/>
          <w:lang w:val="ru-RU"/>
        </w:rPr>
        <w:t>Глава 1. Общие</w:t>
      </w:r>
      <w:r w:rsidRPr="00286ACC">
        <w:rPr>
          <w:sz w:val="28"/>
          <w:szCs w:val="28"/>
          <w:lang w:val="ru-RU"/>
        </w:rPr>
        <w:t xml:space="preserve"> положения</w:t>
      </w:r>
    </w:p>
    <w:p w:rsidR="00575E9E" w:rsidRDefault="00575E9E" w:rsidP="00575E9E">
      <w:pPr>
        <w:autoSpaceDE w:val="0"/>
        <w:autoSpaceDN w:val="0"/>
        <w:adjustRightInd w:val="0"/>
        <w:jc w:val="center"/>
        <w:rPr>
          <w:b/>
          <w:sz w:val="28"/>
          <w:szCs w:val="28"/>
        </w:rPr>
      </w:pPr>
    </w:p>
    <w:p w:rsidR="00575E9E" w:rsidRPr="009862B9" w:rsidRDefault="00575E9E" w:rsidP="00575E9E">
      <w:pPr>
        <w:autoSpaceDE w:val="0"/>
        <w:autoSpaceDN w:val="0"/>
        <w:adjustRightInd w:val="0"/>
        <w:ind w:firstLine="709"/>
        <w:contextualSpacing/>
        <w:jc w:val="both"/>
        <w:rPr>
          <w:bCs/>
          <w:sz w:val="28"/>
          <w:szCs w:val="28"/>
        </w:rPr>
      </w:pPr>
      <w:r>
        <w:rPr>
          <w:bCs/>
          <w:sz w:val="28"/>
          <w:szCs w:val="28"/>
        </w:rPr>
        <w:t xml:space="preserve">1. Настоящее Положение </w:t>
      </w:r>
      <w:r w:rsidRPr="00E817BE">
        <w:rPr>
          <w:bCs/>
          <w:sz w:val="28"/>
          <w:szCs w:val="28"/>
        </w:rPr>
        <w:t xml:space="preserve">регулирует порядок введения и использования средств самообложения граждан </w:t>
      </w:r>
      <w:r w:rsidRPr="00C63C1B">
        <w:rPr>
          <w:bCs/>
          <w:sz w:val="28"/>
          <w:szCs w:val="28"/>
        </w:rPr>
        <w:t xml:space="preserve">для решения конкретного вопроса (конкретных вопросов) местного значения на территории </w:t>
      </w:r>
      <w:r>
        <w:rPr>
          <w:sz w:val="28"/>
          <w:szCs w:val="28"/>
        </w:rPr>
        <w:t>Заречного</w:t>
      </w:r>
      <w:r w:rsidRPr="00C63C1B">
        <w:rPr>
          <w:bCs/>
          <w:sz w:val="28"/>
          <w:szCs w:val="28"/>
        </w:rPr>
        <w:t xml:space="preserve"> муниципального образования </w:t>
      </w:r>
      <w:r>
        <w:rPr>
          <w:kern w:val="2"/>
          <w:sz w:val="28"/>
          <w:szCs w:val="28"/>
        </w:rPr>
        <w:t>(далее </w:t>
      </w:r>
      <w:r w:rsidRPr="009862B9">
        <w:rPr>
          <w:kern w:val="2"/>
          <w:sz w:val="28"/>
          <w:szCs w:val="28"/>
        </w:rPr>
        <w:t>– муниципальное образование)</w:t>
      </w:r>
      <w:r w:rsidRPr="009862B9">
        <w:rPr>
          <w:bCs/>
          <w:sz w:val="28"/>
          <w:szCs w:val="28"/>
        </w:rPr>
        <w:t>.</w:t>
      </w:r>
    </w:p>
    <w:p w:rsidR="00575E9E" w:rsidRPr="00E817BE" w:rsidRDefault="00575E9E" w:rsidP="00575E9E">
      <w:pPr>
        <w:autoSpaceDE w:val="0"/>
        <w:autoSpaceDN w:val="0"/>
        <w:adjustRightInd w:val="0"/>
        <w:ind w:firstLine="709"/>
        <w:contextualSpacing/>
        <w:jc w:val="both"/>
        <w:rPr>
          <w:bCs/>
          <w:sz w:val="28"/>
          <w:szCs w:val="28"/>
        </w:rPr>
      </w:pPr>
      <w:r>
        <w:rPr>
          <w:bCs/>
          <w:sz w:val="28"/>
          <w:szCs w:val="28"/>
        </w:rPr>
        <w:t>2</w:t>
      </w:r>
      <w:r w:rsidRPr="00E817BE">
        <w:rPr>
          <w:bCs/>
          <w:sz w:val="28"/>
          <w:szCs w:val="28"/>
        </w:rPr>
        <w:t>. Под средствами самообложения граждан поним</w:t>
      </w:r>
      <w:r>
        <w:rPr>
          <w:bCs/>
          <w:sz w:val="28"/>
          <w:szCs w:val="28"/>
        </w:rPr>
        <w:t>ается разовый платеж граждан</w:t>
      </w:r>
      <w:r w:rsidRPr="00E817BE">
        <w:rPr>
          <w:bCs/>
          <w:sz w:val="28"/>
          <w:szCs w:val="28"/>
        </w:rPr>
        <w:t>, осуществляемы</w:t>
      </w:r>
      <w:r>
        <w:rPr>
          <w:bCs/>
          <w:sz w:val="28"/>
          <w:szCs w:val="28"/>
        </w:rPr>
        <w:t>й</w:t>
      </w:r>
      <w:r w:rsidRPr="00E817BE">
        <w:rPr>
          <w:bCs/>
          <w:sz w:val="28"/>
          <w:szCs w:val="28"/>
        </w:rPr>
        <w:t xml:space="preserve"> для решения </w:t>
      </w:r>
      <w:r>
        <w:rPr>
          <w:bCs/>
          <w:sz w:val="28"/>
          <w:szCs w:val="28"/>
        </w:rPr>
        <w:t>конкретного вопроса (</w:t>
      </w:r>
      <w:r w:rsidRPr="00E817BE">
        <w:rPr>
          <w:bCs/>
          <w:sz w:val="28"/>
          <w:szCs w:val="28"/>
        </w:rPr>
        <w:t>конкретных вопросов</w:t>
      </w:r>
      <w:r>
        <w:rPr>
          <w:bCs/>
          <w:sz w:val="28"/>
          <w:szCs w:val="28"/>
        </w:rPr>
        <w:t>)</w:t>
      </w:r>
      <w:r w:rsidRPr="00E817BE">
        <w:rPr>
          <w:bCs/>
          <w:sz w:val="28"/>
          <w:szCs w:val="28"/>
        </w:rPr>
        <w:t xml:space="preserve"> местного значения</w:t>
      </w:r>
      <w:r w:rsidRPr="00441E3D">
        <w:rPr>
          <w:bCs/>
          <w:sz w:val="28"/>
          <w:szCs w:val="28"/>
        </w:rPr>
        <w:t xml:space="preserve"> </w:t>
      </w:r>
      <w:r>
        <w:rPr>
          <w:bCs/>
          <w:sz w:val="28"/>
          <w:szCs w:val="28"/>
        </w:rPr>
        <w:t>муниципального образования (далее – платеж)</w:t>
      </w:r>
      <w:r w:rsidRPr="00E817BE">
        <w:rPr>
          <w:bCs/>
          <w:sz w:val="28"/>
          <w:szCs w:val="28"/>
        </w:rPr>
        <w:t>.</w:t>
      </w:r>
    </w:p>
    <w:p w:rsidR="00575E9E" w:rsidRDefault="00575E9E" w:rsidP="00575E9E">
      <w:pPr>
        <w:autoSpaceDE w:val="0"/>
        <w:autoSpaceDN w:val="0"/>
        <w:adjustRightInd w:val="0"/>
        <w:ind w:firstLine="709"/>
        <w:contextualSpacing/>
        <w:jc w:val="both"/>
        <w:rPr>
          <w:sz w:val="28"/>
          <w:szCs w:val="28"/>
        </w:rPr>
      </w:pPr>
      <w:r>
        <w:rPr>
          <w:bCs/>
          <w:sz w:val="28"/>
          <w:szCs w:val="28"/>
        </w:rPr>
        <w:t>3</w:t>
      </w:r>
      <w:r w:rsidRPr="00E817BE">
        <w:rPr>
          <w:bCs/>
          <w:sz w:val="28"/>
          <w:szCs w:val="28"/>
        </w:rPr>
        <w:t xml:space="preserve">. Вопросы введения и использования </w:t>
      </w:r>
      <w:r>
        <w:rPr>
          <w:bCs/>
          <w:sz w:val="28"/>
          <w:szCs w:val="28"/>
        </w:rPr>
        <w:t>платежей на территории муниципального образования решаются на местном референдуме</w:t>
      </w:r>
      <w:r>
        <w:rPr>
          <w:sz w:val="28"/>
          <w:szCs w:val="28"/>
        </w:rPr>
        <w:t>.</w:t>
      </w:r>
    </w:p>
    <w:p w:rsidR="00575E9E" w:rsidRDefault="00575E9E" w:rsidP="00575E9E">
      <w:pPr>
        <w:autoSpaceDE w:val="0"/>
        <w:autoSpaceDN w:val="0"/>
        <w:adjustRightInd w:val="0"/>
        <w:ind w:firstLine="709"/>
        <w:contextualSpacing/>
        <w:jc w:val="both"/>
        <w:rPr>
          <w:bCs/>
          <w:sz w:val="28"/>
          <w:szCs w:val="28"/>
        </w:rPr>
      </w:pPr>
      <w:r>
        <w:rPr>
          <w:bCs/>
          <w:sz w:val="28"/>
          <w:szCs w:val="28"/>
        </w:rPr>
        <w:t>4. Плательщиками платежа являются граждане</w:t>
      </w:r>
      <w:r w:rsidRPr="00E817BE">
        <w:rPr>
          <w:bCs/>
          <w:sz w:val="28"/>
          <w:szCs w:val="28"/>
        </w:rPr>
        <w:t xml:space="preserve">, </w:t>
      </w:r>
      <w:r>
        <w:rPr>
          <w:bCs/>
          <w:sz w:val="28"/>
          <w:szCs w:val="28"/>
        </w:rPr>
        <w:t>проживающие</w:t>
      </w:r>
      <w:r w:rsidRPr="00E817BE">
        <w:rPr>
          <w:bCs/>
          <w:sz w:val="28"/>
          <w:szCs w:val="28"/>
        </w:rPr>
        <w:t xml:space="preserve"> на территории </w:t>
      </w:r>
      <w:r>
        <w:rPr>
          <w:bCs/>
          <w:sz w:val="28"/>
          <w:szCs w:val="28"/>
        </w:rPr>
        <w:t>муниципального образовани</w:t>
      </w:r>
      <w:r w:rsidRPr="003217DE">
        <w:rPr>
          <w:bCs/>
          <w:sz w:val="28"/>
          <w:szCs w:val="28"/>
        </w:rPr>
        <w:t>я, достигшие 18 лет на день голосования на местном референдуме</w:t>
      </w:r>
      <w:r>
        <w:rPr>
          <w:bCs/>
          <w:sz w:val="28"/>
          <w:szCs w:val="28"/>
        </w:rPr>
        <w:t xml:space="preserve"> по вопросу о введении соответствующего платежа</w:t>
      </w:r>
      <w:r w:rsidRPr="003217DE">
        <w:rPr>
          <w:bCs/>
          <w:sz w:val="28"/>
          <w:szCs w:val="28"/>
        </w:rPr>
        <w:t>.</w:t>
      </w:r>
    </w:p>
    <w:p w:rsidR="00575E9E" w:rsidRDefault="00575E9E" w:rsidP="00575E9E">
      <w:pPr>
        <w:autoSpaceDE w:val="0"/>
        <w:autoSpaceDN w:val="0"/>
        <w:adjustRightInd w:val="0"/>
        <w:ind w:firstLine="709"/>
        <w:contextualSpacing/>
        <w:jc w:val="both"/>
        <w:rPr>
          <w:bCs/>
          <w:sz w:val="28"/>
          <w:szCs w:val="28"/>
        </w:rPr>
      </w:pPr>
      <w:r>
        <w:rPr>
          <w:bCs/>
          <w:sz w:val="28"/>
          <w:szCs w:val="28"/>
        </w:rPr>
        <w:t>5</w:t>
      </w:r>
      <w:r w:rsidRPr="00E817BE">
        <w:rPr>
          <w:bCs/>
          <w:sz w:val="28"/>
          <w:szCs w:val="28"/>
        </w:rPr>
        <w:t xml:space="preserve">. Размер </w:t>
      </w:r>
      <w:r w:rsidRPr="00C0798E">
        <w:rPr>
          <w:bCs/>
          <w:sz w:val="28"/>
          <w:szCs w:val="28"/>
        </w:rPr>
        <w:t>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w:t>
      </w:r>
      <w:r w:rsidRPr="00E817BE">
        <w:rPr>
          <w:bCs/>
          <w:sz w:val="28"/>
          <w:szCs w:val="28"/>
        </w:rPr>
        <w:t xml:space="preserve"> не может превышать 30 процентов от общего числа жителей </w:t>
      </w:r>
      <w:r>
        <w:rPr>
          <w:bCs/>
          <w:sz w:val="28"/>
          <w:szCs w:val="28"/>
        </w:rPr>
        <w:t>муниципального образования</w:t>
      </w:r>
      <w:r w:rsidRPr="00E817BE">
        <w:rPr>
          <w:bCs/>
          <w:sz w:val="28"/>
          <w:szCs w:val="28"/>
        </w:rPr>
        <w:t xml:space="preserve"> и для которых размер </w:t>
      </w:r>
      <w:r>
        <w:rPr>
          <w:bCs/>
          <w:sz w:val="28"/>
          <w:szCs w:val="28"/>
        </w:rPr>
        <w:t xml:space="preserve">платежа </w:t>
      </w:r>
      <w:r w:rsidRPr="00E817BE">
        <w:rPr>
          <w:bCs/>
          <w:sz w:val="28"/>
          <w:szCs w:val="28"/>
        </w:rPr>
        <w:t>может быть уменьшен.</w:t>
      </w:r>
    </w:p>
    <w:p w:rsidR="00575E9E" w:rsidRDefault="00575E9E" w:rsidP="00575E9E">
      <w:pPr>
        <w:autoSpaceDE w:val="0"/>
        <w:autoSpaceDN w:val="0"/>
        <w:adjustRightInd w:val="0"/>
        <w:ind w:firstLine="709"/>
        <w:contextualSpacing/>
        <w:jc w:val="both"/>
        <w:rPr>
          <w:bCs/>
          <w:sz w:val="28"/>
          <w:szCs w:val="28"/>
        </w:rPr>
      </w:pPr>
      <w:r w:rsidRPr="00E817BE">
        <w:rPr>
          <w:bCs/>
          <w:sz w:val="28"/>
          <w:szCs w:val="28"/>
        </w:rPr>
        <w:t xml:space="preserve">6. Введение, сбор и использование </w:t>
      </w:r>
      <w:r>
        <w:rPr>
          <w:bCs/>
          <w:sz w:val="28"/>
          <w:szCs w:val="28"/>
        </w:rPr>
        <w:t>платежей</w:t>
      </w:r>
      <w:r w:rsidRPr="00E817BE">
        <w:rPr>
          <w:bCs/>
          <w:sz w:val="28"/>
          <w:szCs w:val="28"/>
        </w:rPr>
        <w:t xml:space="preserve"> осуществляется в соответствии с принципами законности, социальной справедливости, экономической обоснованности и целевого использования </w:t>
      </w:r>
      <w:r>
        <w:rPr>
          <w:bCs/>
          <w:sz w:val="28"/>
          <w:szCs w:val="28"/>
        </w:rPr>
        <w:t>платежей</w:t>
      </w:r>
      <w:r w:rsidRPr="00E817BE">
        <w:rPr>
          <w:bCs/>
          <w:sz w:val="28"/>
          <w:szCs w:val="28"/>
        </w:rPr>
        <w:t>.</w:t>
      </w:r>
    </w:p>
    <w:p w:rsidR="00575E9E" w:rsidRPr="00E817BE" w:rsidRDefault="00575E9E" w:rsidP="00575E9E">
      <w:pPr>
        <w:autoSpaceDE w:val="0"/>
        <w:autoSpaceDN w:val="0"/>
        <w:adjustRightInd w:val="0"/>
        <w:contextualSpacing/>
        <w:jc w:val="both"/>
        <w:rPr>
          <w:bCs/>
          <w:sz w:val="28"/>
          <w:szCs w:val="28"/>
        </w:rPr>
      </w:pPr>
    </w:p>
    <w:p w:rsidR="00575E9E" w:rsidRPr="00E817BE" w:rsidRDefault="00575E9E" w:rsidP="00575E9E">
      <w:pPr>
        <w:autoSpaceDE w:val="0"/>
        <w:autoSpaceDN w:val="0"/>
        <w:adjustRightInd w:val="0"/>
        <w:contextualSpacing/>
        <w:jc w:val="center"/>
        <w:outlineLvl w:val="0"/>
        <w:rPr>
          <w:bCs/>
          <w:sz w:val="28"/>
          <w:szCs w:val="28"/>
        </w:rPr>
      </w:pPr>
      <w:r w:rsidRPr="00C84FD4">
        <w:rPr>
          <w:sz w:val="28"/>
          <w:szCs w:val="28"/>
        </w:rPr>
        <w:t>Глава</w:t>
      </w:r>
      <w:r w:rsidRPr="00C84FD4">
        <w:rPr>
          <w:bCs/>
          <w:sz w:val="28"/>
          <w:szCs w:val="28"/>
        </w:rPr>
        <w:t xml:space="preserve"> 2.</w:t>
      </w:r>
      <w:r w:rsidRPr="00E817BE">
        <w:rPr>
          <w:bCs/>
          <w:sz w:val="28"/>
          <w:szCs w:val="28"/>
        </w:rPr>
        <w:t xml:space="preserve"> </w:t>
      </w:r>
      <w:r>
        <w:rPr>
          <w:bCs/>
          <w:sz w:val="28"/>
          <w:szCs w:val="28"/>
        </w:rPr>
        <w:t>Проведение местного референдума по вопросу</w:t>
      </w:r>
      <w:r w:rsidRPr="00E817BE">
        <w:rPr>
          <w:bCs/>
          <w:sz w:val="28"/>
          <w:szCs w:val="28"/>
        </w:rPr>
        <w:t xml:space="preserve"> введения</w:t>
      </w:r>
      <w:r>
        <w:rPr>
          <w:bCs/>
          <w:sz w:val="28"/>
          <w:szCs w:val="28"/>
        </w:rPr>
        <w:t xml:space="preserve"> платежа</w:t>
      </w:r>
    </w:p>
    <w:p w:rsidR="00575E9E" w:rsidRPr="00E817BE" w:rsidRDefault="00575E9E" w:rsidP="00575E9E">
      <w:pPr>
        <w:autoSpaceDE w:val="0"/>
        <w:autoSpaceDN w:val="0"/>
        <w:adjustRightInd w:val="0"/>
        <w:contextualSpacing/>
        <w:jc w:val="both"/>
        <w:rPr>
          <w:bCs/>
          <w:sz w:val="28"/>
          <w:szCs w:val="28"/>
        </w:rPr>
      </w:pPr>
      <w:r w:rsidRPr="00E817BE">
        <w:rPr>
          <w:bCs/>
          <w:sz w:val="28"/>
          <w:szCs w:val="28"/>
        </w:rPr>
        <w:t xml:space="preserve"> </w:t>
      </w:r>
    </w:p>
    <w:p w:rsidR="00575E9E" w:rsidRDefault="00575E9E" w:rsidP="00575E9E">
      <w:pPr>
        <w:autoSpaceDE w:val="0"/>
        <w:autoSpaceDN w:val="0"/>
        <w:adjustRightInd w:val="0"/>
        <w:ind w:firstLine="709"/>
        <w:contextualSpacing/>
        <w:jc w:val="both"/>
        <w:rPr>
          <w:sz w:val="28"/>
          <w:szCs w:val="28"/>
        </w:rPr>
      </w:pPr>
      <w:r>
        <w:rPr>
          <w:bCs/>
          <w:sz w:val="28"/>
          <w:szCs w:val="28"/>
        </w:rPr>
        <w:t xml:space="preserve">7. </w:t>
      </w:r>
      <w:proofErr w:type="gramStart"/>
      <w:r>
        <w:rPr>
          <w:bCs/>
          <w:sz w:val="28"/>
          <w:szCs w:val="28"/>
        </w:rPr>
        <w:t>Местный р</w:t>
      </w:r>
      <w:r>
        <w:rPr>
          <w:sz w:val="28"/>
          <w:szCs w:val="28"/>
        </w:rPr>
        <w:t>еферендум по вопросу о введении платежа назначается и проводится в порядке, установленном</w:t>
      </w:r>
      <w:r w:rsidRPr="00857BAE">
        <w:rPr>
          <w:bCs/>
          <w:sz w:val="28"/>
          <w:szCs w:val="28"/>
        </w:rPr>
        <w:t xml:space="preserve"> </w:t>
      </w:r>
      <w:r w:rsidRPr="00E817BE">
        <w:rPr>
          <w:bCs/>
          <w:sz w:val="28"/>
          <w:szCs w:val="28"/>
        </w:rPr>
        <w:t xml:space="preserve">Федеральным законом </w:t>
      </w:r>
      <w:r>
        <w:rPr>
          <w:bCs/>
          <w:sz w:val="28"/>
          <w:szCs w:val="28"/>
        </w:rPr>
        <w:t>от 12 июня 2002 года №</w:t>
      </w:r>
      <w:r w:rsidRPr="00E817BE">
        <w:rPr>
          <w:bCs/>
          <w:sz w:val="28"/>
          <w:szCs w:val="28"/>
        </w:rPr>
        <w:t xml:space="preserve"> 67-ФЗ </w:t>
      </w:r>
      <w:r>
        <w:rPr>
          <w:bCs/>
          <w:sz w:val="28"/>
          <w:szCs w:val="28"/>
        </w:rPr>
        <w:t>«</w:t>
      </w:r>
      <w:r w:rsidRPr="00E817BE">
        <w:rPr>
          <w:bCs/>
          <w:sz w:val="28"/>
          <w:szCs w:val="28"/>
        </w:rPr>
        <w:t>Об основных гарантиях избирательных прав и права на участие в референдуме граждан Российской Федерации</w:t>
      </w:r>
      <w:r>
        <w:rPr>
          <w:bCs/>
          <w:sz w:val="28"/>
          <w:szCs w:val="28"/>
        </w:rPr>
        <w:t>»</w:t>
      </w:r>
      <w:r w:rsidRPr="00E817BE">
        <w:rPr>
          <w:bCs/>
          <w:sz w:val="28"/>
          <w:szCs w:val="28"/>
        </w:rPr>
        <w:t xml:space="preserve"> и </w:t>
      </w:r>
      <w:r>
        <w:rPr>
          <w:sz w:val="28"/>
          <w:szCs w:val="28"/>
        </w:rPr>
        <w:t>Законом Иркутской области от 6 мая 2006 года № 25-оз «О местных референдумах в Иркутской области».</w:t>
      </w:r>
      <w:proofErr w:type="gramEnd"/>
    </w:p>
    <w:p w:rsidR="00575E9E" w:rsidRPr="00E817BE" w:rsidRDefault="00575E9E" w:rsidP="00575E9E">
      <w:pPr>
        <w:autoSpaceDE w:val="0"/>
        <w:autoSpaceDN w:val="0"/>
        <w:adjustRightInd w:val="0"/>
        <w:ind w:firstLine="709"/>
        <w:contextualSpacing/>
        <w:jc w:val="both"/>
        <w:rPr>
          <w:bCs/>
          <w:sz w:val="28"/>
          <w:szCs w:val="28"/>
        </w:rPr>
      </w:pPr>
      <w:r>
        <w:rPr>
          <w:sz w:val="28"/>
          <w:szCs w:val="28"/>
        </w:rPr>
        <w:t xml:space="preserve">8. Вопрос, предлагаемый к вынесению </w:t>
      </w:r>
      <w:r w:rsidRPr="00E817BE">
        <w:rPr>
          <w:bCs/>
          <w:sz w:val="28"/>
          <w:szCs w:val="28"/>
        </w:rPr>
        <w:t>на местный референдум</w:t>
      </w:r>
      <w:r>
        <w:rPr>
          <w:bCs/>
          <w:sz w:val="28"/>
          <w:szCs w:val="28"/>
        </w:rPr>
        <w:t>,  должен</w:t>
      </w:r>
      <w:r w:rsidRPr="00E817BE">
        <w:rPr>
          <w:bCs/>
          <w:sz w:val="28"/>
          <w:szCs w:val="28"/>
        </w:rPr>
        <w:t xml:space="preserve"> содержать:</w:t>
      </w:r>
    </w:p>
    <w:p w:rsidR="00575E9E" w:rsidRPr="00E817BE" w:rsidRDefault="00575E9E" w:rsidP="00575E9E">
      <w:pPr>
        <w:autoSpaceDE w:val="0"/>
        <w:autoSpaceDN w:val="0"/>
        <w:adjustRightInd w:val="0"/>
        <w:ind w:firstLine="709"/>
        <w:contextualSpacing/>
        <w:jc w:val="both"/>
        <w:rPr>
          <w:bCs/>
          <w:sz w:val="28"/>
          <w:szCs w:val="28"/>
        </w:rPr>
      </w:pPr>
      <w:r w:rsidRPr="00E817BE">
        <w:rPr>
          <w:bCs/>
          <w:sz w:val="28"/>
          <w:szCs w:val="28"/>
        </w:rPr>
        <w:t xml:space="preserve">1) конкретный вопрос (конкретные вопросы) местного значения, для решения которого (которых) предлагается </w:t>
      </w:r>
      <w:r>
        <w:rPr>
          <w:bCs/>
          <w:sz w:val="28"/>
          <w:szCs w:val="28"/>
        </w:rPr>
        <w:t>введение платежа</w:t>
      </w:r>
      <w:r w:rsidRPr="00E817BE">
        <w:rPr>
          <w:bCs/>
          <w:sz w:val="28"/>
          <w:szCs w:val="28"/>
        </w:rPr>
        <w:t>;</w:t>
      </w:r>
    </w:p>
    <w:p w:rsidR="00575E9E" w:rsidRPr="00E817BE" w:rsidRDefault="00575E9E" w:rsidP="00575E9E">
      <w:pPr>
        <w:autoSpaceDE w:val="0"/>
        <w:autoSpaceDN w:val="0"/>
        <w:adjustRightInd w:val="0"/>
        <w:ind w:firstLine="709"/>
        <w:contextualSpacing/>
        <w:jc w:val="both"/>
        <w:rPr>
          <w:bCs/>
          <w:sz w:val="28"/>
          <w:szCs w:val="28"/>
        </w:rPr>
      </w:pPr>
      <w:r w:rsidRPr="00E817BE">
        <w:rPr>
          <w:bCs/>
          <w:sz w:val="28"/>
          <w:szCs w:val="28"/>
        </w:rPr>
        <w:lastRenderedPageBreak/>
        <w:t>2) размер</w:t>
      </w:r>
      <w:r>
        <w:rPr>
          <w:bCs/>
          <w:sz w:val="28"/>
          <w:szCs w:val="28"/>
        </w:rPr>
        <w:t xml:space="preserve"> платежа</w:t>
      </w:r>
      <w:r w:rsidRPr="00E817BE">
        <w:rPr>
          <w:bCs/>
          <w:sz w:val="28"/>
          <w:szCs w:val="28"/>
        </w:rPr>
        <w:t xml:space="preserve"> в абсолютной величине, равный для всех жителей </w:t>
      </w:r>
      <w:r>
        <w:rPr>
          <w:bCs/>
          <w:sz w:val="28"/>
          <w:szCs w:val="28"/>
        </w:rPr>
        <w:t>муниципального образования</w:t>
      </w:r>
      <w:r w:rsidRPr="00E817BE">
        <w:rPr>
          <w:bCs/>
          <w:sz w:val="28"/>
          <w:szCs w:val="28"/>
        </w:rPr>
        <w:t>;</w:t>
      </w:r>
    </w:p>
    <w:p w:rsidR="00575E9E" w:rsidRDefault="00575E9E" w:rsidP="00575E9E">
      <w:pPr>
        <w:autoSpaceDE w:val="0"/>
        <w:autoSpaceDN w:val="0"/>
        <w:adjustRightInd w:val="0"/>
        <w:ind w:firstLine="709"/>
        <w:contextualSpacing/>
        <w:jc w:val="both"/>
        <w:rPr>
          <w:bCs/>
          <w:sz w:val="28"/>
          <w:szCs w:val="28"/>
        </w:rPr>
      </w:pPr>
      <w:r w:rsidRPr="00E817BE">
        <w:rPr>
          <w:bCs/>
          <w:sz w:val="28"/>
          <w:szCs w:val="28"/>
        </w:rPr>
        <w:t xml:space="preserve">3) </w:t>
      </w:r>
      <w:r>
        <w:rPr>
          <w:bCs/>
          <w:sz w:val="28"/>
          <w:szCs w:val="28"/>
        </w:rPr>
        <w:t>категорию (</w:t>
      </w:r>
      <w:r w:rsidRPr="00E817BE">
        <w:rPr>
          <w:bCs/>
          <w:sz w:val="28"/>
          <w:szCs w:val="28"/>
        </w:rPr>
        <w:t>категории</w:t>
      </w:r>
      <w:r>
        <w:rPr>
          <w:bCs/>
          <w:sz w:val="28"/>
          <w:szCs w:val="28"/>
        </w:rPr>
        <w:t>)</w:t>
      </w:r>
      <w:r w:rsidRPr="00E817BE">
        <w:rPr>
          <w:bCs/>
          <w:sz w:val="28"/>
          <w:szCs w:val="28"/>
        </w:rPr>
        <w:t xml:space="preserve"> граждан, для </w:t>
      </w:r>
      <w:r>
        <w:rPr>
          <w:bCs/>
          <w:sz w:val="28"/>
          <w:szCs w:val="28"/>
        </w:rPr>
        <w:t xml:space="preserve">которой (для </w:t>
      </w:r>
      <w:r w:rsidRPr="00E817BE">
        <w:rPr>
          <w:bCs/>
          <w:sz w:val="28"/>
          <w:szCs w:val="28"/>
        </w:rPr>
        <w:t>которых</w:t>
      </w:r>
      <w:r>
        <w:rPr>
          <w:bCs/>
          <w:sz w:val="28"/>
          <w:szCs w:val="28"/>
        </w:rPr>
        <w:t>)</w:t>
      </w:r>
      <w:r w:rsidRPr="00E817BE">
        <w:rPr>
          <w:bCs/>
          <w:sz w:val="28"/>
          <w:szCs w:val="28"/>
        </w:rPr>
        <w:t xml:space="preserve"> размер платеж</w:t>
      </w:r>
      <w:r>
        <w:rPr>
          <w:bCs/>
          <w:sz w:val="28"/>
          <w:szCs w:val="28"/>
        </w:rPr>
        <w:t>а</w:t>
      </w:r>
      <w:r w:rsidRPr="00E817BE">
        <w:rPr>
          <w:bCs/>
          <w:sz w:val="28"/>
          <w:szCs w:val="28"/>
        </w:rPr>
        <w:t xml:space="preserve"> </w:t>
      </w:r>
      <w:r>
        <w:rPr>
          <w:bCs/>
          <w:sz w:val="28"/>
          <w:szCs w:val="28"/>
        </w:rPr>
        <w:t>предлагается уменьшить (при наличии);</w:t>
      </w:r>
    </w:p>
    <w:p w:rsidR="00575E9E" w:rsidRDefault="00575E9E" w:rsidP="00575E9E">
      <w:pPr>
        <w:autoSpaceDE w:val="0"/>
        <w:autoSpaceDN w:val="0"/>
        <w:adjustRightInd w:val="0"/>
        <w:ind w:firstLine="709"/>
        <w:contextualSpacing/>
        <w:jc w:val="both"/>
        <w:rPr>
          <w:sz w:val="28"/>
          <w:szCs w:val="28"/>
        </w:rPr>
      </w:pPr>
      <w:r>
        <w:rPr>
          <w:bCs/>
          <w:sz w:val="28"/>
          <w:szCs w:val="28"/>
        </w:rPr>
        <w:t xml:space="preserve">4) </w:t>
      </w:r>
      <w:r>
        <w:rPr>
          <w:sz w:val="28"/>
          <w:szCs w:val="28"/>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575E9E" w:rsidRDefault="00575E9E" w:rsidP="00575E9E">
      <w:pPr>
        <w:autoSpaceDE w:val="0"/>
        <w:autoSpaceDN w:val="0"/>
        <w:adjustRightInd w:val="0"/>
        <w:ind w:firstLine="709"/>
        <w:contextualSpacing/>
        <w:jc w:val="both"/>
        <w:rPr>
          <w:bCs/>
          <w:sz w:val="28"/>
          <w:szCs w:val="28"/>
        </w:rPr>
      </w:pPr>
      <w:r>
        <w:rPr>
          <w:bCs/>
          <w:sz w:val="28"/>
          <w:szCs w:val="28"/>
        </w:rPr>
        <w:t>5</w:t>
      </w:r>
      <w:r w:rsidRPr="00E817BE">
        <w:rPr>
          <w:bCs/>
          <w:sz w:val="28"/>
          <w:szCs w:val="28"/>
        </w:rPr>
        <w:t>) срок уплаты платеж</w:t>
      </w:r>
      <w:r>
        <w:rPr>
          <w:bCs/>
          <w:sz w:val="28"/>
          <w:szCs w:val="28"/>
        </w:rPr>
        <w:t>а</w:t>
      </w:r>
      <w:r w:rsidRPr="00E817BE">
        <w:rPr>
          <w:bCs/>
          <w:sz w:val="28"/>
          <w:szCs w:val="28"/>
        </w:rPr>
        <w:t>.</w:t>
      </w:r>
    </w:p>
    <w:p w:rsidR="00575E9E" w:rsidRPr="00404F7D" w:rsidRDefault="00575E9E" w:rsidP="00575E9E">
      <w:pPr>
        <w:autoSpaceDE w:val="0"/>
        <w:autoSpaceDN w:val="0"/>
        <w:adjustRightInd w:val="0"/>
        <w:ind w:firstLine="709"/>
        <w:contextualSpacing/>
        <w:jc w:val="both"/>
        <w:rPr>
          <w:color w:val="000000"/>
          <w:sz w:val="28"/>
          <w:szCs w:val="28"/>
        </w:rPr>
      </w:pPr>
      <w:r>
        <w:rPr>
          <w:bCs/>
          <w:sz w:val="28"/>
          <w:szCs w:val="28"/>
        </w:rPr>
        <w:t xml:space="preserve">9. В случае проведения местного референдума по вопросу о введении платежа </w:t>
      </w:r>
      <w:proofErr w:type="gramStart"/>
      <w:r>
        <w:rPr>
          <w:bCs/>
          <w:sz w:val="28"/>
          <w:szCs w:val="28"/>
        </w:rPr>
        <w:t>решение</w:t>
      </w:r>
      <w:proofErr w:type="gramEnd"/>
      <w:r>
        <w:rPr>
          <w:bCs/>
          <w:sz w:val="28"/>
          <w:szCs w:val="28"/>
        </w:rPr>
        <w:t xml:space="preserve"> о введении платежа считается </w:t>
      </w:r>
      <w:r w:rsidRPr="00404F7D">
        <w:rPr>
          <w:bCs/>
          <w:color w:val="000000"/>
          <w:sz w:val="28"/>
          <w:szCs w:val="28"/>
        </w:rPr>
        <w:t>прин</w:t>
      </w:r>
      <w:r>
        <w:rPr>
          <w:bCs/>
          <w:color w:val="000000"/>
          <w:sz w:val="28"/>
          <w:szCs w:val="28"/>
        </w:rPr>
        <w:t>ятым</w:t>
      </w:r>
      <w:r w:rsidRPr="00404F7D">
        <w:rPr>
          <w:bCs/>
          <w:color w:val="000000"/>
          <w:sz w:val="28"/>
          <w:szCs w:val="28"/>
        </w:rPr>
        <w:t xml:space="preserve"> в случае, если за него проголосовало более половины </w:t>
      </w:r>
      <w:r w:rsidRPr="00404F7D">
        <w:rPr>
          <w:color w:val="000000"/>
          <w:sz w:val="28"/>
          <w:szCs w:val="28"/>
        </w:rPr>
        <w:t xml:space="preserve">участников </w:t>
      </w:r>
      <w:r>
        <w:rPr>
          <w:color w:val="000000"/>
          <w:sz w:val="28"/>
          <w:szCs w:val="28"/>
        </w:rPr>
        <w:t xml:space="preserve">местного </w:t>
      </w:r>
      <w:r w:rsidRPr="00404F7D">
        <w:rPr>
          <w:color w:val="000000"/>
          <w:sz w:val="28"/>
          <w:szCs w:val="28"/>
        </w:rPr>
        <w:t>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муниципального образования.</w:t>
      </w:r>
    </w:p>
    <w:p w:rsidR="00575E9E" w:rsidRDefault="00575E9E" w:rsidP="00575E9E">
      <w:pPr>
        <w:autoSpaceDE w:val="0"/>
        <w:autoSpaceDN w:val="0"/>
        <w:adjustRightInd w:val="0"/>
        <w:ind w:firstLine="709"/>
        <w:contextualSpacing/>
        <w:jc w:val="both"/>
        <w:rPr>
          <w:sz w:val="28"/>
          <w:szCs w:val="28"/>
        </w:rPr>
      </w:pPr>
      <w:r>
        <w:rPr>
          <w:bCs/>
          <w:sz w:val="28"/>
          <w:szCs w:val="28"/>
        </w:rPr>
        <w:t xml:space="preserve">10. Решение о введении платежа </w:t>
      </w:r>
      <w:r>
        <w:rPr>
          <w:sz w:val="28"/>
          <w:szCs w:val="28"/>
        </w:rPr>
        <w:t xml:space="preserve">подлежит официальному опубликованию (обнародованию) и </w:t>
      </w:r>
      <w:proofErr w:type="gramStart"/>
      <w:r>
        <w:rPr>
          <w:sz w:val="28"/>
          <w:szCs w:val="28"/>
        </w:rPr>
        <w:t>обязательно к исполнению</w:t>
      </w:r>
      <w:proofErr w:type="gramEnd"/>
      <w:r>
        <w:rPr>
          <w:sz w:val="28"/>
          <w:szCs w:val="28"/>
        </w:rPr>
        <w:t xml:space="preserve"> на территории муниципального образования.</w:t>
      </w:r>
    </w:p>
    <w:p w:rsidR="00575E9E" w:rsidRPr="00E817BE" w:rsidRDefault="00575E9E" w:rsidP="00575E9E">
      <w:pPr>
        <w:autoSpaceDE w:val="0"/>
        <w:autoSpaceDN w:val="0"/>
        <w:adjustRightInd w:val="0"/>
        <w:contextualSpacing/>
        <w:jc w:val="both"/>
        <w:rPr>
          <w:bCs/>
          <w:sz w:val="28"/>
          <w:szCs w:val="28"/>
        </w:rPr>
      </w:pPr>
    </w:p>
    <w:p w:rsidR="00575E9E" w:rsidRPr="00E817BE" w:rsidRDefault="00575E9E" w:rsidP="00575E9E">
      <w:pPr>
        <w:autoSpaceDE w:val="0"/>
        <w:autoSpaceDN w:val="0"/>
        <w:adjustRightInd w:val="0"/>
        <w:contextualSpacing/>
        <w:jc w:val="center"/>
        <w:outlineLvl w:val="0"/>
        <w:rPr>
          <w:bCs/>
          <w:sz w:val="28"/>
          <w:szCs w:val="28"/>
        </w:rPr>
      </w:pPr>
      <w:r>
        <w:rPr>
          <w:bCs/>
          <w:sz w:val="28"/>
          <w:szCs w:val="28"/>
        </w:rPr>
        <w:t>Глава 3. Сбор и использование платежа</w:t>
      </w:r>
    </w:p>
    <w:p w:rsidR="00575E9E" w:rsidRPr="00E817BE" w:rsidRDefault="00575E9E" w:rsidP="00575E9E">
      <w:pPr>
        <w:autoSpaceDE w:val="0"/>
        <w:autoSpaceDN w:val="0"/>
        <w:adjustRightInd w:val="0"/>
        <w:contextualSpacing/>
        <w:jc w:val="both"/>
        <w:rPr>
          <w:bCs/>
          <w:sz w:val="28"/>
          <w:szCs w:val="28"/>
        </w:rPr>
      </w:pPr>
    </w:p>
    <w:p w:rsidR="00575E9E" w:rsidRDefault="00575E9E" w:rsidP="00575E9E">
      <w:pPr>
        <w:autoSpaceDE w:val="0"/>
        <w:autoSpaceDN w:val="0"/>
        <w:adjustRightInd w:val="0"/>
        <w:ind w:firstLine="709"/>
        <w:contextualSpacing/>
        <w:jc w:val="both"/>
        <w:rPr>
          <w:bCs/>
          <w:sz w:val="28"/>
          <w:szCs w:val="28"/>
        </w:rPr>
      </w:pPr>
      <w:r w:rsidRPr="00E817BE">
        <w:rPr>
          <w:bCs/>
          <w:sz w:val="28"/>
          <w:szCs w:val="28"/>
        </w:rPr>
        <w:t>1</w:t>
      </w:r>
      <w:r>
        <w:rPr>
          <w:bCs/>
          <w:sz w:val="28"/>
          <w:szCs w:val="28"/>
        </w:rPr>
        <w:t>1</w:t>
      </w:r>
      <w:r w:rsidRPr="00E817BE">
        <w:rPr>
          <w:bCs/>
          <w:sz w:val="28"/>
          <w:szCs w:val="28"/>
        </w:rPr>
        <w:t xml:space="preserve">. </w:t>
      </w:r>
      <w:r w:rsidRPr="00854DF7">
        <w:rPr>
          <w:bCs/>
          <w:sz w:val="28"/>
          <w:szCs w:val="28"/>
        </w:rPr>
        <w:t>Сбор и использование платеж</w:t>
      </w:r>
      <w:r>
        <w:rPr>
          <w:bCs/>
          <w:sz w:val="28"/>
          <w:szCs w:val="28"/>
        </w:rPr>
        <w:t>а</w:t>
      </w:r>
      <w:r w:rsidRPr="00854DF7">
        <w:rPr>
          <w:bCs/>
          <w:sz w:val="28"/>
          <w:szCs w:val="28"/>
        </w:rPr>
        <w:t xml:space="preserve"> </w:t>
      </w:r>
      <w:r>
        <w:rPr>
          <w:bCs/>
          <w:sz w:val="28"/>
          <w:szCs w:val="28"/>
        </w:rPr>
        <w:t>осуществляются</w:t>
      </w:r>
      <w:r w:rsidRPr="00854DF7">
        <w:rPr>
          <w:bCs/>
          <w:sz w:val="28"/>
          <w:szCs w:val="28"/>
        </w:rPr>
        <w:t xml:space="preserve"> </w:t>
      </w:r>
      <w:r>
        <w:rPr>
          <w:bCs/>
          <w:sz w:val="28"/>
          <w:szCs w:val="28"/>
        </w:rPr>
        <w:t xml:space="preserve">местной </w:t>
      </w:r>
      <w:r w:rsidRPr="00854DF7">
        <w:rPr>
          <w:bCs/>
          <w:sz w:val="28"/>
          <w:szCs w:val="28"/>
        </w:rPr>
        <w:t xml:space="preserve">администрацией </w:t>
      </w:r>
      <w:r>
        <w:rPr>
          <w:bCs/>
          <w:sz w:val="28"/>
          <w:szCs w:val="28"/>
        </w:rPr>
        <w:t xml:space="preserve">Заречного </w:t>
      </w:r>
      <w:r w:rsidRPr="00854DF7">
        <w:rPr>
          <w:bCs/>
          <w:sz w:val="28"/>
          <w:szCs w:val="28"/>
        </w:rPr>
        <w:t>муниципаль</w:t>
      </w:r>
      <w:r>
        <w:rPr>
          <w:bCs/>
          <w:sz w:val="28"/>
          <w:szCs w:val="28"/>
        </w:rPr>
        <w:t xml:space="preserve">ного образования </w:t>
      </w:r>
      <w:r>
        <w:rPr>
          <w:bCs/>
          <w:i/>
          <w:sz w:val="28"/>
          <w:szCs w:val="28"/>
        </w:rPr>
        <w:t xml:space="preserve"> </w:t>
      </w:r>
      <w:r>
        <w:rPr>
          <w:bCs/>
          <w:sz w:val="28"/>
          <w:szCs w:val="28"/>
        </w:rPr>
        <w:t xml:space="preserve"> (далее – администрация) на основании решения о введении платежа.</w:t>
      </w:r>
    </w:p>
    <w:p w:rsidR="00575E9E" w:rsidRDefault="00575E9E" w:rsidP="00575E9E">
      <w:pPr>
        <w:autoSpaceDE w:val="0"/>
        <w:autoSpaceDN w:val="0"/>
        <w:adjustRightInd w:val="0"/>
        <w:ind w:firstLine="709"/>
        <w:contextualSpacing/>
        <w:jc w:val="both"/>
        <w:rPr>
          <w:bCs/>
          <w:sz w:val="28"/>
          <w:szCs w:val="28"/>
        </w:rPr>
      </w:pPr>
      <w:r>
        <w:rPr>
          <w:bCs/>
          <w:sz w:val="28"/>
          <w:szCs w:val="28"/>
        </w:rPr>
        <w:t>12. П</w:t>
      </w:r>
      <w:r w:rsidRPr="00E817BE">
        <w:rPr>
          <w:bCs/>
          <w:sz w:val="28"/>
          <w:szCs w:val="28"/>
        </w:rPr>
        <w:t xml:space="preserve">латеж вносится </w:t>
      </w:r>
      <w:r>
        <w:rPr>
          <w:bCs/>
          <w:sz w:val="28"/>
          <w:szCs w:val="28"/>
        </w:rPr>
        <w:t xml:space="preserve">плательщиками </w:t>
      </w:r>
      <w:r w:rsidRPr="00E817BE">
        <w:rPr>
          <w:bCs/>
          <w:sz w:val="28"/>
          <w:szCs w:val="28"/>
        </w:rPr>
        <w:t xml:space="preserve">в бюджет </w:t>
      </w:r>
      <w:r>
        <w:rPr>
          <w:bCs/>
          <w:sz w:val="28"/>
          <w:szCs w:val="28"/>
        </w:rPr>
        <w:t>муниципального образования</w:t>
      </w:r>
      <w:r w:rsidRPr="00E817BE">
        <w:rPr>
          <w:bCs/>
          <w:sz w:val="28"/>
          <w:szCs w:val="28"/>
        </w:rPr>
        <w:t xml:space="preserve"> в срок, установленный решением</w:t>
      </w:r>
      <w:r>
        <w:rPr>
          <w:bCs/>
          <w:sz w:val="28"/>
          <w:szCs w:val="28"/>
        </w:rPr>
        <w:t xml:space="preserve"> о введении платежа</w:t>
      </w:r>
      <w:r w:rsidRPr="00E817BE">
        <w:rPr>
          <w:bCs/>
          <w:sz w:val="28"/>
          <w:szCs w:val="28"/>
        </w:rPr>
        <w:t>.</w:t>
      </w:r>
    </w:p>
    <w:p w:rsidR="00575E9E" w:rsidRDefault="00575E9E" w:rsidP="00575E9E">
      <w:pPr>
        <w:autoSpaceDE w:val="0"/>
        <w:autoSpaceDN w:val="0"/>
        <w:adjustRightInd w:val="0"/>
        <w:ind w:firstLine="709"/>
        <w:contextualSpacing/>
        <w:jc w:val="both"/>
        <w:rPr>
          <w:sz w:val="28"/>
          <w:szCs w:val="28"/>
        </w:rPr>
      </w:pPr>
      <w:r>
        <w:rPr>
          <w:sz w:val="28"/>
          <w:szCs w:val="28"/>
        </w:rPr>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575E9E" w:rsidRDefault="00575E9E" w:rsidP="00575E9E">
      <w:pPr>
        <w:autoSpaceDE w:val="0"/>
        <w:autoSpaceDN w:val="0"/>
        <w:adjustRightInd w:val="0"/>
        <w:ind w:firstLine="709"/>
        <w:contextualSpacing/>
        <w:jc w:val="both"/>
        <w:rPr>
          <w:bCs/>
          <w:sz w:val="28"/>
          <w:szCs w:val="28"/>
        </w:rPr>
      </w:pPr>
      <w:r>
        <w:rPr>
          <w:bCs/>
          <w:sz w:val="28"/>
          <w:szCs w:val="28"/>
        </w:rPr>
        <w:t xml:space="preserve">13. Поступившие платежи </w:t>
      </w:r>
      <w:r w:rsidRPr="00E817BE">
        <w:rPr>
          <w:bCs/>
          <w:sz w:val="28"/>
          <w:szCs w:val="28"/>
        </w:rPr>
        <w:t>расходуются только на</w:t>
      </w:r>
      <w:r w:rsidRPr="0031108D">
        <w:rPr>
          <w:sz w:val="28"/>
          <w:szCs w:val="28"/>
        </w:rPr>
        <w:t xml:space="preserve"> </w:t>
      </w:r>
      <w:r>
        <w:rPr>
          <w:sz w:val="28"/>
          <w:szCs w:val="28"/>
        </w:rPr>
        <w:t>выполнение мероприятий по</w:t>
      </w:r>
      <w:r w:rsidRPr="00E817BE">
        <w:rPr>
          <w:bCs/>
          <w:sz w:val="28"/>
          <w:szCs w:val="28"/>
        </w:rPr>
        <w:t xml:space="preserve"> </w:t>
      </w:r>
      <w:r>
        <w:rPr>
          <w:bCs/>
          <w:sz w:val="28"/>
          <w:szCs w:val="28"/>
        </w:rPr>
        <w:t>решению</w:t>
      </w:r>
      <w:r w:rsidRPr="00E817BE">
        <w:rPr>
          <w:bCs/>
          <w:sz w:val="28"/>
          <w:szCs w:val="28"/>
        </w:rPr>
        <w:t xml:space="preserve"> </w:t>
      </w:r>
      <w:r>
        <w:rPr>
          <w:bCs/>
          <w:sz w:val="28"/>
          <w:szCs w:val="28"/>
        </w:rPr>
        <w:t>вопроса (</w:t>
      </w:r>
      <w:r w:rsidRPr="00E817BE">
        <w:rPr>
          <w:bCs/>
          <w:sz w:val="28"/>
          <w:szCs w:val="28"/>
        </w:rPr>
        <w:t>вопросов</w:t>
      </w:r>
      <w:r>
        <w:rPr>
          <w:bCs/>
          <w:sz w:val="28"/>
          <w:szCs w:val="28"/>
        </w:rPr>
        <w:t>)</w:t>
      </w:r>
      <w:r w:rsidRPr="00E817BE">
        <w:rPr>
          <w:bCs/>
          <w:sz w:val="28"/>
          <w:szCs w:val="28"/>
        </w:rPr>
        <w:t xml:space="preserve"> местного значения, определенных </w:t>
      </w:r>
      <w:r>
        <w:rPr>
          <w:bCs/>
          <w:sz w:val="28"/>
          <w:szCs w:val="28"/>
        </w:rPr>
        <w:t>в решении о введении соответствующего платежа</w:t>
      </w:r>
      <w:r w:rsidRPr="00E817BE">
        <w:rPr>
          <w:bCs/>
          <w:sz w:val="28"/>
          <w:szCs w:val="28"/>
        </w:rPr>
        <w:t>.</w:t>
      </w:r>
    </w:p>
    <w:p w:rsidR="00575E9E" w:rsidRPr="00854DF7" w:rsidRDefault="00575E9E" w:rsidP="00575E9E">
      <w:pPr>
        <w:autoSpaceDE w:val="0"/>
        <w:autoSpaceDN w:val="0"/>
        <w:adjustRightInd w:val="0"/>
        <w:ind w:firstLine="709"/>
        <w:contextualSpacing/>
        <w:jc w:val="both"/>
        <w:rPr>
          <w:bCs/>
          <w:sz w:val="28"/>
          <w:szCs w:val="28"/>
        </w:rPr>
      </w:pPr>
      <w:r>
        <w:rPr>
          <w:bCs/>
          <w:sz w:val="28"/>
          <w:szCs w:val="28"/>
        </w:rPr>
        <w:t>14</w:t>
      </w:r>
      <w:r w:rsidRPr="00E817BE">
        <w:rPr>
          <w:bCs/>
          <w:sz w:val="28"/>
          <w:szCs w:val="28"/>
        </w:rPr>
        <w:t xml:space="preserve">. </w:t>
      </w:r>
      <w:r>
        <w:rPr>
          <w:bCs/>
          <w:sz w:val="28"/>
          <w:szCs w:val="28"/>
        </w:rPr>
        <w:t xml:space="preserve">Порядок и сроки </w:t>
      </w:r>
      <w:r w:rsidRPr="00854DF7">
        <w:rPr>
          <w:bCs/>
          <w:sz w:val="28"/>
          <w:szCs w:val="28"/>
        </w:rPr>
        <w:t>информир</w:t>
      </w:r>
      <w:r>
        <w:rPr>
          <w:bCs/>
          <w:sz w:val="28"/>
          <w:szCs w:val="28"/>
        </w:rPr>
        <w:t xml:space="preserve">ования </w:t>
      </w:r>
      <w:r w:rsidRPr="00854DF7">
        <w:rPr>
          <w:bCs/>
          <w:sz w:val="28"/>
          <w:szCs w:val="28"/>
        </w:rPr>
        <w:t xml:space="preserve">жителей </w:t>
      </w:r>
      <w:r>
        <w:rPr>
          <w:bCs/>
          <w:sz w:val="28"/>
          <w:szCs w:val="28"/>
        </w:rPr>
        <w:t xml:space="preserve">муниципального образования </w:t>
      </w:r>
      <w:r w:rsidRPr="00854DF7">
        <w:rPr>
          <w:bCs/>
          <w:sz w:val="28"/>
          <w:szCs w:val="28"/>
        </w:rPr>
        <w:t xml:space="preserve">об использовании </w:t>
      </w:r>
      <w:r>
        <w:rPr>
          <w:bCs/>
          <w:sz w:val="28"/>
          <w:szCs w:val="28"/>
        </w:rPr>
        <w:t xml:space="preserve">поступивших </w:t>
      </w:r>
      <w:r w:rsidRPr="00854DF7">
        <w:rPr>
          <w:bCs/>
          <w:sz w:val="28"/>
          <w:szCs w:val="28"/>
        </w:rPr>
        <w:t xml:space="preserve">платежей </w:t>
      </w:r>
      <w:r>
        <w:rPr>
          <w:bCs/>
          <w:sz w:val="28"/>
          <w:szCs w:val="28"/>
        </w:rPr>
        <w:t xml:space="preserve">устанавливаются правовым актом </w:t>
      </w:r>
      <w:r w:rsidRPr="00854DF7">
        <w:rPr>
          <w:bCs/>
          <w:sz w:val="28"/>
          <w:szCs w:val="28"/>
        </w:rPr>
        <w:t>администрации</w:t>
      </w:r>
      <w:r>
        <w:rPr>
          <w:bCs/>
          <w:sz w:val="28"/>
          <w:szCs w:val="28"/>
        </w:rPr>
        <w:t>.</w:t>
      </w:r>
    </w:p>
    <w:p w:rsidR="00575E9E" w:rsidRPr="00E817BE" w:rsidRDefault="00575E9E" w:rsidP="00575E9E">
      <w:pPr>
        <w:autoSpaceDE w:val="0"/>
        <w:autoSpaceDN w:val="0"/>
        <w:adjustRightInd w:val="0"/>
        <w:ind w:firstLine="709"/>
        <w:contextualSpacing/>
        <w:jc w:val="both"/>
        <w:rPr>
          <w:bCs/>
          <w:sz w:val="28"/>
          <w:szCs w:val="28"/>
        </w:rPr>
      </w:pPr>
      <w:r>
        <w:rPr>
          <w:bCs/>
          <w:sz w:val="28"/>
          <w:szCs w:val="28"/>
        </w:rPr>
        <w:t>15. Платежи</w:t>
      </w:r>
      <w:r w:rsidRPr="00E817BE">
        <w:rPr>
          <w:bCs/>
          <w:sz w:val="28"/>
          <w:szCs w:val="28"/>
        </w:rPr>
        <w:t xml:space="preserve">, поступившие в бюджет </w:t>
      </w:r>
      <w:r>
        <w:rPr>
          <w:bCs/>
          <w:sz w:val="28"/>
          <w:szCs w:val="28"/>
        </w:rPr>
        <w:t>муниципального образования</w:t>
      </w:r>
      <w:r w:rsidRPr="00E817BE">
        <w:rPr>
          <w:bCs/>
          <w:sz w:val="28"/>
          <w:szCs w:val="28"/>
        </w:rPr>
        <w:t xml:space="preserve">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575E9E" w:rsidRPr="00EC1C49" w:rsidRDefault="00575E9E" w:rsidP="00575E9E">
      <w:pPr>
        <w:autoSpaceDE w:val="0"/>
        <w:autoSpaceDN w:val="0"/>
        <w:adjustRightInd w:val="0"/>
        <w:ind w:firstLine="709"/>
        <w:contextualSpacing/>
        <w:jc w:val="both"/>
        <w:rPr>
          <w:b/>
          <w:sz w:val="28"/>
          <w:szCs w:val="28"/>
        </w:rPr>
      </w:pPr>
      <w:r>
        <w:rPr>
          <w:bCs/>
          <w:sz w:val="28"/>
          <w:szCs w:val="28"/>
        </w:rPr>
        <w:t xml:space="preserve">16. </w:t>
      </w:r>
      <w:proofErr w:type="gramStart"/>
      <w:r>
        <w:rPr>
          <w:bCs/>
          <w:sz w:val="28"/>
          <w:szCs w:val="28"/>
        </w:rPr>
        <w:t>Контроль за</w:t>
      </w:r>
      <w:proofErr w:type="gramEnd"/>
      <w:r>
        <w:rPr>
          <w:bCs/>
          <w:sz w:val="28"/>
          <w:szCs w:val="28"/>
        </w:rPr>
        <w:t xml:space="preserve"> законностью и</w:t>
      </w:r>
      <w:r w:rsidRPr="00E817BE">
        <w:rPr>
          <w:bCs/>
          <w:sz w:val="28"/>
          <w:szCs w:val="28"/>
        </w:rPr>
        <w:t xml:space="preserve"> эффективностью </w:t>
      </w:r>
      <w:r>
        <w:rPr>
          <w:bCs/>
          <w:sz w:val="28"/>
          <w:szCs w:val="28"/>
        </w:rPr>
        <w:t>расходования платежей</w:t>
      </w:r>
      <w:r w:rsidRPr="00E817BE">
        <w:rPr>
          <w:bCs/>
          <w:sz w:val="28"/>
          <w:szCs w:val="28"/>
        </w:rPr>
        <w:t xml:space="preserve"> осуществляется в порядке, установленном </w:t>
      </w:r>
      <w:r>
        <w:rPr>
          <w:bCs/>
          <w:sz w:val="28"/>
          <w:szCs w:val="28"/>
        </w:rPr>
        <w:t xml:space="preserve">бюджетным </w:t>
      </w:r>
      <w:r w:rsidRPr="00E817BE">
        <w:rPr>
          <w:bCs/>
          <w:sz w:val="28"/>
          <w:szCs w:val="28"/>
        </w:rPr>
        <w:t>законодательством.</w:t>
      </w:r>
    </w:p>
    <w:p w:rsidR="002C37F5" w:rsidRPr="00F21D9C" w:rsidRDefault="002C37F5" w:rsidP="00575E9E">
      <w:pPr>
        <w:tabs>
          <w:tab w:val="center" w:pos="4890"/>
        </w:tabs>
        <w:rPr>
          <w:rFonts w:ascii="Arial" w:hAnsi="Arial" w:cs="Arial"/>
          <w:b/>
        </w:rPr>
      </w:pPr>
    </w:p>
    <w:p w:rsidR="00575E9E" w:rsidRPr="00575E9E" w:rsidRDefault="00575E9E" w:rsidP="00575E9E">
      <w:pPr>
        <w:jc w:val="center"/>
        <w:rPr>
          <w:color w:val="0D0D0D" w:themeColor="text1" w:themeTint="F2"/>
        </w:rPr>
      </w:pPr>
      <w:r w:rsidRPr="00575E9E">
        <w:rPr>
          <w:color w:val="0D0D0D" w:themeColor="text1" w:themeTint="F2"/>
        </w:rPr>
        <w:t xml:space="preserve">ПРОЕКТ   </w:t>
      </w:r>
    </w:p>
    <w:p w:rsidR="00575E9E" w:rsidRPr="00575E9E" w:rsidRDefault="00575E9E" w:rsidP="00575E9E">
      <w:pPr>
        <w:jc w:val="center"/>
        <w:rPr>
          <w:b/>
        </w:rPr>
      </w:pPr>
      <w:r w:rsidRPr="00575E9E">
        <w:t xml:space="preserve"> </w:t>
      </w:r>
      <w:r w:rsidRPr="00575E9E">
        <w:rPr>
          <w:b/>
        </w:rPr>
        <w:t>РОССИЙСКАЯ ФЕДЕРАЦИЯ</w:t>
      </w:r>
    </w:p>
    <w:p w:rsidR="00575E9E" w:rsidRPr="00575E9E" w:rsidRDefault="00575E9E" w:rsidP="00575E9E">
      <w:pPr>
        <w:jc w:val="center"/>
        <w:rPr>
          <w:b/>
        </w:rPr>
      </w:pPr>
      <w:r w:rsidRPr="00575E9E">
        <w:rPr>
          <w:b/>
        </w:rPr>
        <w:t>ИРКУТСКАЯ ОБЛАСТЬ НИЖНЕУДИНСКИЙ РАЙОН</w:t>
      </w:r>
    </w:p>
    <w:p w:rsidR="00575E9E" w:rsidRPr="00575E9E" w:rsidRDefault="00575E9E" w:rsidP="00575E9E">
      <w:pPr>
        <w:jc w:val="center"/>
        <w:rPr>
          <w:b/>
        </w:rPr>
      </w:pPr>
      <w:r w:rsidRPr="00575E9E">
        <w:rPr>
          <w:b/>
        </w:rPr>
        <w:t>ДУМА</w:t>
      </w:r>
    </w:p>
    <w:p w:rsidR="00575E9E" w:rsidRPr="00575E9E" w:rsidRDefault="00575E9E" w:rsidP="00575E9E">
      <w:pPr>
        <w:jc w:val="center"/>
        <w:rPr>
          <w:b/>
        </w:rPr>
      </w:pPr>
      <w:r w:rsidRPr="00575E9E">
        <w:rPr>
          <w:b/>
        </w:rPr>
        <w:lastRenderedPageBreak/>
        <w:t>ЗАРЕЧНОГО МУНИЦИПАЛЬНОГО ОБРАЗОВАНИЯ</w:t>
      </w:r>
    </w:p>
    <w:p w:rsidR="00575E9E" w:rsidRPr="00575E9E" w:rsidRDefault="00575E9E" w:rsidP="00575E9E">
      <w:pPr>
        <w:jc w:val="center"/>
        <w:rPr>
          <w:b/>
        </w:rPr>
      </w:pPr>
      <w:r w:rsidRPr="00575E9E">
        <w:rPr>
          <w:b/>
        </w:rPr>
        <w:t>СЕЛЬСКОГО ПОСЕЛЕНИЯ</w:t>
      </w:r>
    </w:p>
    <w:p w:rsidR="00575E9E" w:rsidRPr="00575E9E" w:rsidRDefault="00575E9E" w:rsidP="00575E9E">
      <w:pPr>
        <w:jc w:val="center"/>
        <w:rPr>
          <w:b/>
        </w:rPr>
      </w:pPr>
    </w:p>
    <w:p w:rsidR="00575E9E" w:rsidRPr="00575E9E" w:rsidRDefault="00575E9E" w:rsidP="00575E9E">
      <w:pPr>
        <w:jc w:val="center"/>
        <w:rPr>
          <w:b/>
        </w:rPr>
      </w:pPr>
      <w:proofErr w:type="gramStart"/>
      <w:r w:rsidRPr="00575E9E">
        <w:rPr>
          <w:b/>
        </w:rPr>
        <w:t>Р</w:t>
      </w:r>
      <w:proofErr w:type="gramEnd"/>
      <w:r w:rsidRPr="00575E9E">
        <w:rPr>
          <w:b/>
        </w:rPr>
        <w:t xml:space="preserve"> Е Ш Е Н И Е</w:t>
      </w:r>
    </w:p>
    <w:p w:rsidR="00575E9E" w:rsidRPr="00575E9E" w:rsidRDefault="00575E9E" w:rsidP="00575E9E">
      <w:pPr>
        <w:jc w:val="center"/>
        <w:rPr>
          <w:b/>
        </w:rPr>
      </w:pPr>
    </w:p>
    <w:p w:rsidR="00575E9E" w:rsidRPr="00575E9E" w:rsidRDefault="00575E9E" w:rsidP="00575E9E">
      <w:pPr>
        <w:jc w:val="center"/>
        <w:rPr>
          <w:b/>
        </w:rPr>
      </w:pPr>
      <w:r w:rsidRPr="00575E9E">
        <w:rPr>
          <w:b/>
        </w:rPr>
        <w:t>О ВНЕСЕНИИ ДОПОЛНЕНИЙ В МЕСТНЫЕ НОРМАТИВЫ ГРАДОСТРОИТЕЛЬНОГО ПРОЕКТИРОВАНИЯ ЗАРЕЧНОГО МУНИЦИПАЛЬНОГО ОБРАЗОВАНИЯ НИЖНЕУДИНСКОГО РАЙОНА ИРКУТСКОЙ ОБЛАСТИ</w:t>
      </w:r>
    </w:p>
    <w:p w:rsidR="00575E9E" w:rsidRPr="00F049EC" w:rsidRDefault="00575E9E" w:rsidP="00575E9E">
      <w:pPr>
        <w:ind w:left="360"/>
        <w:rPr>
          <w:color w:val="FF0000"/>
        </w:rPr>
      </w:pPr>
      <w:r w:rsidRPr="00F049EC">
        <w:rPr>
          <w:color w:val="FF0000"/>
        </w:rPr>
        <w:t xml:space="preserve">                                                    </w:t>
      </w:r>
    </w:p>
    <w:p w:rsidR="00575E9E" w:rsidRPr="000D1268" w:rsidRDefault="00575E9E" w:rsidP="00575E9E">
      <w:pPr>
        <w:jc w:val="center"/>
        <w:rPr>
          <w:b/>
        </w:rPr>
      </w:pPr>
    </w:p>
    <w:p w:rsidR="00575E9E" w:rsidRPr="000D1268" w:rsidRDefault="00575E9E" w:rsidP="00575E9E">
      <w:pPr>
        <w:autoSpaceDE w:val="0"/>
        <w:autoSpaceDN w:val="0"/>
        <w:adjustRightInd w:val="0"/>
        <w:jc w:val="both"/>
      </w:pPr>
      <w:r w:rsidRPr="000D1268">
        <w:tab/>
      </w:r>
      <w:r>
        <w:t>В соответствии с Градостроительным кодексом Российской Федерации, Федеральным законом от 06.10.2003 N 131-ФЗ</w:t>
      </w:r>
      <w:proofErr w:type="gramStart"/>
      <w:r>
        <w:t xml:space="preserve"> О</w:t>
      </w:r>
      <w:proofErr w:type="gramEnd"/>
      <w:r>
        <w:t xml:space="preserve">б общих принципах организации местного самоуправления в Российской Федерации", ст. 6 Устава Заречного муниципального образования, постановлением администрации Заречного муниципального образования – администрации сельского поселения </w:t>
      </w:r>
      <w:r w:rsidRPr="0009468B">
        <w:t xml:space="preserve">№ </w:t>
      </w:r>
      <w:r w:rsidRPr="006863AD">
        <w:t>120 от 27.07.2016</w:t>
      </w:r>
      <w:r w:rsidRPr="0009468B">
        <w:t xml:space="preserve"> г. </w:t>
      </w:r>
      <w:r>
        <w:t>«Об утверждении Положения о составе, порядке подготовки и утверждения местных нормативов градостроительного проектирования Заречного муниципального образования»</w:t>
      </w:r>
      <w:r w:rsidRPr="000D1268">
        <w:t xml:space="preserve">, Дума </w:t>
      </w:r>
      <w:r>
        <w:t>Заречного муниципального образования</w:t>
      </w:r>
      <w:r w:rsidRPr="000D1268">
        <w:t xml:space="preserve">  </w:t>
      </w:r>
    </w:p>
    <w:p w:rsidR="00575E9E" w:rsidRPr="000D1268" w:rsidRDefault="00575E9E" w:rsidP="00575E9E">
      <w:pPr>
        <w:autoSpaceDE w:val="0"/>
        <w:autoSpaceDN w:val="0"/>
        <w:adjustRightInd w:val="0"/>
        <w:jc w:val="both"/>
        <w:rPr>
          <w:b/>
        </w:rPr>
      </w:pPr>
    </w:p>
    <w:p w:rsidR="00575E9E" w:rsidRPr="000D1268" w:rsidRDefault="00575E9E" w:rsidP="00575E9E">
      <w:pPr>
        <w:autoSpaceDE w:val="0"/>
        <w:autoSpaceDN w:val="0"/>
        <w:adjustRightInd w:val="0"/>
        <w:jc w:val="center"/>
        <w:rPr>
          <w:b/>
        </w:rPr>
      </w:pPr>
      <w:r w:rsidRPr="000D1268">
        <w:rPr>
          <w:b/>
        </w:rPr>
        <w:t>РЕШИЛА:</w:t>
      </w:r>
    </w:p>
    <w:p w:rsidR="00575E9E" w:rsidRPr="000D1268" w:rsidRDefault="00575E9E" w:rsidP="00575E9E">
      <w:pPr>
        <w:autoSpaceDE w:val="0"/>
        <w:autoSpaceDN w:val="0"/>
        <w:adjustRightInd w:val="0"/>
        <w:jc w:val="both"/>
        <w:rPr>
          <w:b/>
        </w:rPr>
      </w:pPr>
    </w:p>
    <w:p w:rsidR="00575E9E" w:rsidRDefault="00575E9E" w:rsidP="00575E9E">
      <w:pPr>
        <w:jc w:val="both"/>
      </w:pPr>
      <w:r>
        <w:t xml:space="preserve">      1.Дополнить </w:t>
      </w:r>
      <w:r w:rsidRPr="000D1268">
        <w:t xml:space="preserve">местные нормативы градостроительного проектирования </w:t>
      </w:r>
      <w:r>
        <w:t xml:space="preserve">Заречного </w:t>
      </w:r>
      <w:r w:rsidRPr="000D1268">
        <w:t xml:space="preserve">муниципального образования </w:t>
      </w:r>
      <w:proofErr w:type="spellStart"/>
      <w:r>
        <w:t>Нижнеудинского</w:t>
      </w:r>
      <w:proofErr w:type="spellEnd"/>
      <w:r>
        <w:t xml:space="preserve"> района Иркутской области: утверждённые Решением Думы Заречного муниципального образования </w:t>
      </w:r>
      <w:r w:rsidRPr="006863AD">
        <w:t>№ 120 от 27.07.2016 г.:</w:t>
      </w:r>
    </w:p>
    <w:p w:rsidR="00575E9E" w:rsidRDefault="00575E9E" w:rsidP="00575E9E">
      <w:pPr>
        <w:jc w:val="both"/>
      </w:pPr>
      <w:r>
        <w:t xml:space="preserve">      1.1 Приложение</w:t>
      </w:r>
      <w:r w:rsidRPr="000D1268">
        <w:t xml:space="preserve"> </w:t>
      </w:r>
      <w:r>
        <w:t xml:space="preserve">   </w:t>
      </w:r>
      <w:r w:rsidRPr="000D1268">
        <w:t>№</w:t>
      </w:r>
      <w:r>
        <w:t xml:space="preserve"> </w:t>
      </w:r>
      <w:r w:rsidRPr="000D1268">
        <w:t>1</w:t>
      </w:r>
      <w:r>
        <w:t xml:space="preserve"> - </w:t>
      </w:r>
      <w:r w:rsidRPr="002427A2">
        <w:t>Основная часть</w:t>
      </w:r>
      <w:r>
        <w:t xml:space="preserve">. </w:t>
      </w:r>
      <w:r w:rsidRPr="002427A2">
        <w:t>Правила и область применения</w:t>
      </w:r>
      <w:r>
        <w:t>, раздел «</w:t>
      </w:r>
      <w:r w:rsidRPr="00E31F09">
        <w:t>Расчетные показатели в области автомобильных дорог местного значения</w:t>
      </w:r>
      <w:r>
        <w:t>», дополнить пунктом «</w:t>
      </w:r>
      <w:r w:rsidRPr="00E31F09">
        <w:t>Инфраструктура для велосипедного движения</w:t>
      </w:r>
      <w:r>
        <w:t>» следующего содержания:</w:t>
      </w:r>
    </w:p>
    <w:p w:rsidR="00575E9E" w:rsidRPr="00E31F09" w:rsidRDefault="00575E9E" w:rsidP="00575E9E">
      <w:pPr>
        <w:ind w:firstLine="708"/>
        <w:jc w:val="both"/>
      </w:pPr>
      <w:r w:rsidRPr="00E31F09">
        <w:t xml:space="preserve">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на городских территориях различного функционального назначения. </w:t>
      </w:r>
    </w:p>
    <w:p w:rsidR="00575E9E" w:rsidRPr="00E31F09" w:rsidRDefault="00575E9E" w:rsidP="00575E9E">
      <w:pPr>
        <w:jc w:val="both"/>
      </w:pPr>
      <w:r w:rsidRPr="00E31F09">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38"/>
        <w:gridCol w:w="6967"/>
      </w:tblGrid>
      <w:tr w:rsidR="00575E9E" w:rsidRPr="00E31F09" w:rsidTr="006D620F">
        <w:tc>
          <w:tcPr>
            <w:tcW w:w="1483" w:type="pct"/>
          </w:tcPr>
          <w:p w:rsidR="00575E9E" w:rsidRPr="00E31F09" w:rsidRDefault="00575E9E" w:rsidP="006D620F">
            <w:pPr>
              <w:jc w:val="both"/>
            </w:pPr>
            <w:r w:rsidRPr="00E31F09">
              <w:t>Велосипедные дорожки</w:t>
            </w:r>
          </w:p>
        </w:tc>
        <w:tc>
          <w:tcPr>
            <w:tcW w:w="3517" w:type="pct"/>
          </w:tcPr>
          <w:p w:rsidR="00575E9E" w:rsidRPr="00E31F09" w:rsidRDefault="00575E9E" w:rsidP="006D620F">
            <w:pPr>
              <w:jc w:val="both"/>
            </w:pPr>
            <w:r w:rsidRPr="00E31F09">
              <w:t xml:space="preserve">Основное назначение </w:t>
            </w:r>
          </w:p>
        </w:tc>
      </w:tr>
      <w:tr w:rsidR="00575E9E" w:rsidRPr="00E31F09" w:rsidTr="006D620F">
        <w:tblPrEx>
          <w:tblBorders>
            <w:insideH w:val="none" w:sz="0" w:space="0" w:color="auto"/>
          </w:tblBorders>
        </w:tblPrEx>
        <w:tc>
          <w:tcPr>
            <w:tcW w:w="1483" w:type="pct"/>
            <w:tcBorders>
              <w:bottom w:val="nil"/>
            </w:tcBorders>
          </w:tcPr>
          <w:p w:rsidR="00575E9E" w:rsidRPr="00E31F09" w:rsidRDefault="00575E9E" w:rsidP="006D620F">
            <w:pPr>
              <w:jc w:val="both"/>
            </w:pPr>
          </w:p>
        </w:tc>
        <w:tc>
          <w:tcPr>
            <w:tcW w:w="3517" w:type="pct"/>
            <w:tcBorders>
              <w:bottom w:val="nil"/>
            </w:tcBorders>
          </w:tcPr>
          <w:p w:rsidR="00575E9E" w:rsidRPr="00E31F09" w:rsidRDefault="00575E9E" w:rsidP="006D620F">
            <w:pPr>
              <w:jc w:val="both"/>
            </w:pPr>
          </w:p>
        </w:tc>
      </w:tr>
      <w:tr w:rsidR="00575E9E" w:rsidRPr="00E31F09" w:rsidTr="006D620F">
        <w:tblPrEx>
          <w:tblBorders>
            <w:insideH w:val="none" w:sz="0" w:space="0" w:color="auto"/>
          </w:tblBorders>
        </w:tblPrEx>
        <w:tc>
          <w:tcPr>
            <w:tcW w:w="1483" w:type="pct"/>
            <w:tcBorders>
              <w:top w:val="nil"/>
              <w:bottom w:val="nil"/>
            </w:tcBorders>
          </w:tcPr>
          <w:p w:rsidR="00575E9E" w:rsidRPr="00E31F09" w:rsidRDefault="00575E9E" w:rsidP="006D620F">
            <w:pPr>
              <w:jc w:val="both"/>
            </w:pPr>
            <w:r w:rsidRPr="00E31F09">
              <w:t>- в составе поперечного профиля УДС</w:t>
            </w:r>
          </w:p>
        </w:tc>
        <w:tc>
          <w:tcPr>
            <w:tcW w:w="3517" w:type="pct"/>
            <w:tcBorders>
              <w:top w:val="nil"/>
              <w:bottom w:val="nil"/>
            </w:tcBorders>
          </w:tcPr>
          <w:p w:rsidR="00575E9E" w:rsidRPr="00E31F09" w:rsidRDefault="00575E9E" w:rsidP="006D620F">
            <w:pPr>
              <w:jc w:val="both"/>
            </w:pPr>
            <w:r w:rsidRPr="00E31F09">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575E9E" w:rsidRPr="00E31F09" w:rsidTr="006D620F">
        <w:tblPrEx>
          <w:tblBorders>
            <w:insideH w:val="none" w:sz="0" w:space="0" w:color="auto"/>
          </w:tblBorders>
        </w:tblPrEx>
        <w:tc>
          <w:tcPr>
            <w:tcW w:w="1483" w:type="pct"/>
            <w:tcBorders>
              <w:top w:val="nil"/>
              <w:bottom w:val="single" w:sz="4" w:space="0" w:color="auto"/>
            </w:tcBorders>
          </w:tcPr>
          <w:p w:rsidR="00575E9E" w:rsidRPr="00E31F09" w:rsidRDefault="00575E9E" w:rsidP="006D620F">
            <w:pPr>
              <w:jc w:val="both"/>
            </w:pPr>
            <w:r w:rsidRPr="00E31F09">
              <w:t>- на рекреационных территориях, в жилых зонах и т.п.</w:t>
            </w:r>
          </w:p>
        </w:tc>
        <w:tc>
          <w:tcPr>
            <w:tcW w:w="3517" w:type="pct"/>
            <w:tcBorders>
              <w:top w:val="nil"/>
              <w:bottom w:val="single" w:sz="4" w:space="0" w:color="auto"/>
            </w:tcBorders>
          </w:tcPr>
          <w:p w:rsidR="00575E9E" w:rsidRPr="00E31F09" w:rsidRDefault="00575E9E" w:rsidP="006D620F">
            <w:pPr>
              <w:jc w:val="both"/>
            </w:pPr>
            <w:r w:rsidRPr="00E31F09">
              <w:t>Специально выделенная полоса для проезда на велосипедах</w:t>
            </w:r>
          </w:p>
        </w:tc>
      </w:tr>
    </w:tbl>
    <w:p w:rsidR="00575E9E" w:rsidRPr="00E31F09" w:rsidRDefault="00575E9E" w:rsidP="00575E9E">
      <w:pPr>
        <w:jc w:val="both"/>
      </w:pPr>
    </w:p>
    <w:p w:rsidR="00575E9E" w:rsidRPr="00E31F09" w:rsidRDefault="00575E9E" w:rsidP="00575E9E">
      <w:pPr>
        <w:jc w:val="both"/>
      </w:pPr>
      <w:r w:rsidRPr="00E31F09">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
    <w:p w:rsidR="00575E9E" w:rsidRPr="00E31F09" w:rsidRDefault="00575E9E" w:rsidP="00575E9E">
      <w:pPr>
        <w:jc w:val="both"/>
      </w:pPr>
      <w:r w:rsidRPr="00E31F09">
        <w:t>Минимальные расстояния от велосипедных дорожек и полос до боковых препятствий следует принимать по таблице 2.</w:t>
      </w:r>
    </w:p>
    <w:p w:rsidR="00575E9E" w:rsidRPr="00E31F09" w:rsidRDefault="00575E9E" w:rsidP="00575E9E">
      <w:pPr>
        <w:jc w:val="both"/>
      </w:pPr>
      <w:r w:rsidRPr="00E31F09">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1"/>
        <w:gridCol w:w="1701"/>
        <w:gridCol w:w="1644"/>
      </w:tblGrid>
      <w:tr w:rsidR="00575E9E" w:rsidRPr="00E31F09" w:rsidTr="006D620F">
        <w:tc>
          <w:tcPr>
            <w:tcW w:w="5731" w:type="dxa"/>
            <w:vAlign w:val="center"/>
          </w:tcPr>
          <w:p w:rsidR="00575E9E" w:rsidRPr="00E31F09" w:rsidRDefault="00575E9E" w:rsidP="006D620F">
            <w:pPr>
              <w:jc w:val="both"/>
            </w:pPr>
            <w:r w:rsidRPr="00E31F09">
              <w:lastRenderedPageBreak/>
              <w:t>Минимальное расстояние</w:t>
            </w:r>
          </w:p>
        </w:tc>
        <w:tc>
          <w:tcPr>
            <w:tcW w:w="1701" w:type="dxa"/>
            <w:vAlign w:val="center"/>
          </w:tcPr>
          <w:p w:rsidR="00575E9E" w:rsidRPr="00E31F09" w:rsidRDefault="00575E9E" w:rsidP="006D620F">
            <w:pPr>
              <w:jc w:val="both"/>
            </w:pPr>
            <w:r w:rsidRPr="00E31F09">
              <w:t xml:space="preserve">Велосипедная дорожка, </w:t>
            </w:r>
            <w:proofErr w:type="gramStart"/>
            <w:r w:rsidRPr="00E31F09">
              <w:t>м</w:t>
            </w:r>
            <w:proofErr w:type="gramEnd"/>
          </w:p>
        </w:tc>
        <w:tc>
          <w:tcPr>
            <w:tcW w:w="1644" w:type="dxa"/>
            <w:vAlign w:val="center"/>
          </w:tcPr>
          <w:p w:rsidR="00575E9E" w:rsidRPr="00E31F09" w:rsidRDefault="00575E9E" w:rsidP="006D620F">
            <w:pPr>
              <w:jc w:val="both"/>
            </w:pPr>
            <w:r w:rsidRPr="00E31F09">
              <w:t xml:space="preserve">Велосипедная полоса, </w:t>
            </w:r>
            <w:proofErr w:type="gramStart"/>
            <w:r w:rsidRPr="00E31F09">
              <w:t>м</w:t>
            </w:r>
            <w:proofErr w:type="gramEnd"/>
          </w:p>
        </w:tc>
      </w:tr>
      <w:tr w:rsidR="00575E9E" w:rsidRPr="00E31F09" w:rsidTr="006D620F">
        <w:tc>
          <w:tcPr>
            <w:tcW w:w="5731" w:type="dxa"/>
          </w:tcPr>
          <w:p w:rsidR="00575E9E" w:rsidRPr="00E31F09" w:rsidRDefault="00575E9E" w:rsidP="006D620F">
            <w:pPr>
              <w:jc w:val="both"/>
            </w:pPr>
            <w:r w:rsidRPr="00E31F09">
              <w:t>До проезжей части, опор, деревьев</w:t>
            </w:r>
          </w:p>
        </w:tc>
        <w:tc>
          <w:tcPr>
            <w:tcW w:w="1701" w:type="dxa"/>
          </w:tcPr>
          <w:p w:rsidR="00575E9E" w:rsidRPr="00E31F09" w:rsidRDefault="00575E9E" w:rsidP="006D620F">
            <w:pPr>
              <w:jc w:val="both"/>
            </w:pPr>
            <w:r w:rsidRPr="00E31F09">
              <w:t>0,75</w:t>
            </w:r>
          </w:p>
        </w:tc>
        <w:tc>
          <w:tcPr>
            <w:tcW w:w="1644" w:type="dxa"/>
          </w:tcPr>
          <w:p w:rsidR="00575E9E" w:rsidRPr="00E31F09" w:rsidRDefault="00575E9E" w:rsidP="006D620F">
            <w:pPr>
              <w:jc w:val="both"/>
            </w:pPr>
            <w:r w:rsidRPr="00E31F09">
              <w:t>0,50</w:t>
            </w:r>
          </w:p>
        </w:tc>
      </w:tr>
      <w:tr w:rsidR="00575E9E" w:rsidRPr="00E31F09" w:rsidTr="006D620F">
        <w:tc>
          <w:tcPr>
            <w:tcW w:w="5731" w:type="dxa"/>
          </w:tcPr>
          <w:p w:rsidR="00575E9E" w:rsidRPr="00E31F09" w:rsidRDefault="00575E9E" w:rsidP="006D620F">
            <w:pPr>
              <w:jc w:val="both"/>
            </w:pPr>
            <w:r w:rsidRPr="00E31F09">
              <w:t>До стоянок автомобилей (параллельных/под углом)</w:t>
            </w:r>
          </w:p>
        </w:tc>
        <w:tc>
          <w:tcPr>
            <w:tcW w:w="3345" w:type="dxa"/>
            <w:gridSpan w:val="2"/>
          </w:tcPr>
          <w:p w:rsidR="00575E9E" w:rsidRPr="00E31F09" w:rsidRDefault="00575E9E" w:rsidP="006D620F">
            <w:pPr>
              <w:jc w:val="both"/>
            </w:pPr>
            <w:r w:rsidRPr="00E31F09">
              <w:t>0,75/0,25</w:t>
            </w:r>
          </w:p>
        </w:tc>
      </w:tr>
      <w:tr w:rsidR="00575E9E" w:rsidRPr="00E31F09" w:rsidTr="006D620F">
        <w:tc>
          <w:tcPr>
            <w:tcW w:w="5731" w:type="dxa"/>
          </w:tcPr>
          <w:p w:rsidR="00575E9E" w:rsidRPr="00E31F09" w:rsidRDefault="00575E9E" w:rsidP="006D620F">
            <w:pPr>
              <w:jc w:val="both"/>
            </w:pPr>
            <w:r w:rsidRPr="00E31F09">
              <w:t>Тротуаров</w:t>
            </w:r>
          </w:p>
        </w:tc>
        <w:tc>
          <w:tcPr>
            <w:tcW w:w="1701" w:type="dxa"/>
          </w:tcPr>
          <w:p w:rsidR="00575E9E" w:rsidRPr="00E31F09" w:rsidRDefault="00575E9E" w:rsidP="006D620F">
            <w:pPr>
              <w:jc w:val="both"/>
            </w:pPr>
            <w:r w:rsidRPr="00E31F09">
              <w:t>0,50</w:t>
            </w:r>
          </w:p>
        </w:tc>
        <w:tc>
          <w:tcPr>
            <w:tcW w:w="1644" w:type="dxa"/>
          </w:tcPr>
          <w:p w:rsidR="00575E9E" w:rsidRPr="00E31F09" w:rsidRDefault="00575E9E" w:rsidP="006D620F">
            <w:pPr>
              <w:jc w:val="both"/>
            </w:pPr>
            <w:r w:rsidRPr="00E31F09">
              <w:t>0,25</w:t>
            </w:r>
          </w:p>
        </w:tc>
      </w:tr>
      <w:tr w:rsidR="00575E9E" w:rsidRPr="00E31F09" w:rsidTr="006D620F">
        <w:tc>
          <w:tcPr>
            <w:tcW w:w="5731" w:type="dxa"/>
          </w:tcPr>
          <w:p w:rsidR="00575E9E" w:rsidRPr="00E31F09" w:rsidRDefault="00575E9E" w:rsidP="006D620F">
            <w:pPr>
              <w:jc w:val="both"/>
            </w:pPr>
            <w:r w:rsidRPr="00E31F09">
              <w:t>Зданий, оград и других построек и сооружений</w:t>
            </w:r>
          </w:p>
        </w:tc>
        <w:tc>
          <w:tcPr>
            <w:tcW w:w="3345" w:type="dxa"/>
            <w:gridSpan w:val="2"/>
          </w:tcPr>
          <w:p w:rsidR="00575E9E" w:rsidRPr="00E31F09" w:rsidRDefault="00575E9E" w:rsidP="006D620F">
            <w:pPr>
              <w:jc w:val="both"/>
            </w:pPr>
            <w:r w:rsidRPr="00E31F09">
              <w:t>0,25</w:t>
            </w:r>
          </w:p>
        </w:tc>
      </w:tr>
    </w:tbl>
    <w:p w:rsidR="00575E9E" w:rsidRPr="00E31F09" w:rsidRDefault="00575E9E" w:rsidP="00575E9E">
      <w:pPr>
        <w:jc w:val="both"/>
      </w:pPr>
    </w:p>
    <w:p w:rsidR="00575E9E" w:rsidRPr="00E31F09" w:rsidRDefault="00575E9E" w:rsidP="00575E9E">
      <w:pPr>
        <w:jc w:val="both"/>
      </w:pPr>
      <w:r w:rsidRPr="00E31F09">
        <w:t xml:space="preserve">Допускается устраивать велосипедные полосы по краю улиц и дорог местного значения. Ширина полосы должна быть не менее </w:t>
      </w:r>
      <w:smartTag w:uri="urn:schemas-microsoft-com:office:smarttags" w:element="metricconverter">
        <w:smartTagPr>
          <w:attr w:name="ProductID" w:val="1,2 м"/>
        </w:smartTagPr>
        <w:r w:rsidRPr="00E31F09">
          <w:t>1,2 м</w:t>
        </w:r>
      </w:smartTag>
      <w:r w:rsidRPr="00E31F09">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E31F09">
          <w:t>1,5 м</w:t>
        </w:r>
      </w:smartTag>
      <w:r w:rsidRPr="00E31F09">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E31F09">
          <w:t>1 м</w:t>
        </w:r>
      </w:smartTag>
      <w:r w:rsidRPr="00E31F09">
        <w:t>.</w:t>
      </w:r>
    </w:p>
    <w:p w:rsidR="00575E9E" w:rsidRPr="00E31F09" w:rsidRDefault="00575E9E" w:rsidP="00575E9E">
      <w:pPr>
        <w:jc w:val="both"/>
      </w:pPr>
      <w:r w:rsidRPr="00E31F09">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E31F09">
        <w:t>.</w:t>
      </w:r>
      <w:proofErr w:type="gramEnd"/>
      <w:r w:rsidRPr="00E31F09">
        <w:t>/</w:t>
      </w:r>
      <w:proofErr w:type="gramStart"/>
      <w:r w:rsidRPr="00E31F09">
        <w:t>ч</w:t>
      </w:r>
      <w:proofErr w:type="gramEnd"/>
      <w:r w:rsidRPr="00E31F09">
        <w:t xml:space="preserve"> на одну велосипедную полосу при одностороннем движении, 1000 вел./ч на одну велосипедную полосу при двухстороннем движении.</w:t>
      </w:r>
    </w:p>
    <w:p w:rsidR="00575E9E" w:rsidRPr="00E31F09" w:rsidRDefault="00575E9E" w:rsidP="00575E9E">
      <w:pPr>
        <w:jc w:val="both"/>
      </w:pPr>
      <w:r w:rsidRPr="00E31F09">
        <w:t>Проектирование велосипедных дорожек следует осуществлять в соответствии с характеристиками, приведенными в таблице 3.</w:t>
      </w:r>
    </w:p>
    <w:p w:rsidR="00575E9E" w:rsidRPr="00E31F09" w:rsidRDefault="00575E9E" w:rsidP="00575E9E">
      <w:pPr>
        <w:jc w:val="both"/>
      </w:pPr>
      <w:r w:rsidRPr="00E31F09">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1333"/>
        <w:gridCol w:w="1036"/>
        <w:gridCol w:w="1185"/>
        <w:gridCol w:w="1187"/>
        <w:gridCol w:w="1187"/>
        <w:gridCol w:w="1185"/>
        <w:gridCol w:w="1246"/>
      </w:tblGrid>
      <w:tr w:rsidR="00575E9E" w:rsidRPr="00E31F09" w:rsidTr="006D620F">
        <w:tc>
          <w:tcPr>
            <w:tcW w:w="781" w:type="pct"/>
          </w:tcPr>
          <w:p w:rsidR="00575E9E" w:rsidRPr="00E31F09" w:rsidRDefault="00575E9E" w:rsidP="006D620F">
            <w:pPr>
              <w:jc w:val="both"/>
            </w:pPr>
            <w:r w:rsidRPr="00E31F09">
              <w:t>Категория дорог и улиц</w:t>
            </w:r>
          </w:p>
        </w:tc>
        <w:tc>
          <w:tcPr>
            <w:tcW w:w="673" w:type="pct"/>
          </w:tcPr>
          <w:p w:rsidR="00575E9E" w:rsidRPr="00E31F09" w:rsidRDefault="00575E9E" w:rsidP="006D620F">
            <w:pPr>
              <w:jc w:val="both"/>
            </w:pPr>
            <w:r w:rsidRPr="00E31F09">
              <w:t xml:space="preserve">Расчетная скорость движения, </w:t>
            </w:r>
            <w:proofErr w:type="gramStart"/>
            <w:r w:rsidRPr="00E31F09">
              <w:t>км</w:t>
            </w:r>
            <w:proofErr w:type="gramEnd"/>
            <w:r w:rsidRPr="00E31F09">
              <w:t>/ч</w:t>
            </w:r>
          </w:p>
        </w:tc>
        <w:tc>
          <w:tcPr>
            <w:tcW w:w="523" w:type="pct"/>
          </w:tcPr>
          <w:p w:rsidR="00575E9E" w:rsidRPr="00E31F09" w:rsidRDefault="00575E9E" w:rsidP="006D620F">
            <w:pPr>
              <w:jc w:val="both"/>
            </w:pPr>
            <w:r w:rsidRPr="00E31F09">
              <w:t xml:space="preserve">Ширина полосы движения, </w:t>
            </w:r>
            <w:proofErr w:type="gramStart"/>
            <w:r w:rsidRPr="00E31F09">
              <w:t>м</w:t>
            </w:r>
            <w:proofErr w:type="gramEnd"/>
          </w:p>
        </w:tc>
        <w:tc>
          <w:tcPr>
            <w:tcW w:w="598" w:type="pct"/>
          </w:tcPr>
          <w:p w:rsidR="00575E9E" w:rsidRPr="00E31F09" w:rsidRDefault="00575E9E" w:rsidP="006D620F">
            <w:pPr>
              <w:jc w:val="both"/>
            </w:pPr>
            <w:r w:rsidRPr="00E31F09">
              <w:t>Число полос движения (суммарно в двух направлениях)</w:t>
            </w:r>
          </w:p>
        </w:tc>
        <w:tc>
          <w:tcPr>
            <w:tcW w:w="599" w:type="pct"/>
          </w:tcPr>
          <w:p w:rsidR="00575E9E" w:rsidRPr="00E31F09" w:rsidRDefault="00575E9E" w:rsidP="006D620F">
            <w:pPr>
              <w:jc w:val="both"/>
            </w:pPr>
            <w:r w:rsidRPr="00E31F09">
              <w:t xml:space="preserve">Наименьший радиус кривых в плане, </w:t>
            </w:r>
            <w:proofErr w:type="gramStart"/>
            <w:r w:rsidRPr="00E31F09">
              <w:t>м</w:t>
            </w:r>
            <w:proofErr w:type="gramEnd"/>
          </w:p>
        </w:tc>
        <w:tc>
          <w:tcPr>
            <w:tcW w:w="599" w:type="pct"/>
          </w:tcPr>
          <w:p w:rsidR="00575E9E" w:rsidRPr="00E31F09" w:rsidRDefault="00575E9E" w:rsidP="006D620F">
            <w:pPr>
              <w:jc w:val="both"/>
            </w:pPr>
            <w:r w:rsidRPr="00E31F09">
              <w:t>Наибольший продольный уклон, ‰</w:t>
            </w:r>
          </w:p>
        </w:tc>
        <w:tc>
          <w:tcPr>
            <w:tcW w:w="598" w:type="pct"/>
          </w:tcPr>
          <w:p w:rsidR="00575E9E" w:rsidRPr="00E31F09" w:rsidRDefault="00575E9E" w:rsidP="006D620F">
            <w:pPr>
              <w:jc w:val="both"/>
            </w:pPr>
            <w:r w:rsidRPr="00E31F09">
              <w:t xml:space="preserve">Наименьший радиус вертикальной выпуклой кривой, </w:t>
            </w:r>
            <w:proofErr w:type="gramStart"/>
            <w:r w:rsidRPr="00E31F09">
              <w:t>м</w:t>
            </w:r>
            <w:proofErr w:type="gramEnd"/>
          </w:p>
        </w:tc>
        <w:tc>
          <w:tcPr>
            <w:tcW w:w="628" w:type="pct"/>
          </w:tcPr>
          <w:p w:rsidR="00575E9E" w:rsidRPr="00E31F09" w:rsidRDefault="00575E9E" w:rsidP="006D620F">
            <w:pPr>
              <w:jc w:val="both"/>
            </w:pPr>
            <w:r w:rsidRPr="00E31F09">
              <w:t xml:space="preserve">Наименьший радиус вертикальной вогнутой кривой, </w:t>
            </w:r>
            <w:proofErr w:type="gramStart"/>
            <w:r w:rsidRPr="00E31F09">
              <w:t>м</w:t>
            </w:r>
            <w:proofErr w:type="gramEnd"/>
          </w:p>
        </w:tc>
      </w:tr>
      <w:tr w:rsidR="00575E9E" w:rsidRPr="00E31F09" w:rsidTr="006D620F">
        <w:tblPrEx>
          <w:tblBorders>
            <w:insideH w:val="none" w:sz="0" w:space="0" w:color="auto"/>
          </w:tblBorders>
        </w:tblPrEx>
        <w:tc>
          <w:tcPr>
            <w:tcW w:w="781" w:type="pct"/>
            <w:tcBorders>
              <w:top w:val="single" w:sz="4" w:space="0" w:color="auto"/>
              <w:bottom w:val="nil"/>
            </w:tcBorders>
          </w:tcPr>
          <w:p w:rsidR="00575E9E" w:rsidRPr="00E31F09" w:rsidRDefault="00575E9E" w:rsidP="006D620F">
            <w:pPr>
              <w:jc w:val="both"/>
            </w:pPr>
            <w:r w:rsidRPr="00E31F09">
              <w:t>Велосипедные дорожки:</w:t>
            </w:r>
          </w:p>
        </w:tc>
        <w:tc>
          <w:tcPr>
            <w:tcW w:w="673" w:type="pct"/>
            <w:tcBorders>
              <w:top w:val="single" w:sz="4" w:space="0" w:color="auto"/>
              <w:bottom w:val="nil"/>
            </w:tcBorders>
          </w:tcPr>
          <w:p w:rsidR="00575E9E" w:rsidRPr="00E31F09" w:rsidRDefault="00575E9E" w:rsidP="006D620F">
            <w:pPr>
              <w:jc w:val="both"/>
            </w:pPr>
          </w:p>
        </w:tc>
        <w:tc>
          <w:tcPr>
            <w:tcW w:w="523" w:type="pct"/>
            <w:tcBorders>
              <w:top w:val="single" w:sz="4" w:space="0" w:color="auto"/>
              <w:bottom w:val="nil"/>
            </w:tcBorders>
          </w:tcPr>
          <w:p w:rsidR="00575E9E" w:rsidRPr="00E31F09" w:rsidRDefault="00575E9E" w:rsidP="006D620F">
            <w:pPr>
              <w:jc w:val="both"/>
            </w:pPr>
          </w:p>
        </w:tc>
        <w:tc>
          <w:tcPr>
            <w:tcW w:w="598" w:type="pct"/>
            <w:tcBorders>
              <w:top w:val="single" w:sz="4" w:space="0" w:color="auto"/>
              <w:bottom w:val="nil"/>
            </w:tcBorders>
          </w:tcPr>
          <w:p w:rsidR="00575E9E" w:rsidRPr="00E31F09" w:rsidRDefault="00575E9E" w:rsidP="006D620F">
            <w:pPr>
              <w:jc w:val="both"/>
            </w:pPr>
          </w:p>
        </w:tc>
        <w:tc>
          <w:tcPr>
            <w:tcW w:w="599" w:type="pct"/>
            <w:vMerge w:val="restart"/>
            <w:tcBorders>
              <w:top w:val="single" w:sz="4" w:space="0" w:color="auto"/>
            </w:tcBorders>
            <w:vAlign w:val="center"/>
          </w:tcPr>
          <w:p w:rsidR="00575E9E" w:rsidRPr="00E31F09" w:rsidRDefault="00575E9E" w:rsidP="006D620F">
            <w:pPr>
              <w:jc w:val="both"/>
            </w:pPr>
          </w:p>
          <w:p w:rsidR="00575E9E" w:rsidRPr="00E31F09" w:rsidRDefault="00575E9E" w:rsidP="006D620F">
            <w:pPr>
              <w:jc w:val="both"/>
            </w:pPr>
          </w:p>
          <w:p w:rsidR="00575E9E" w:rsidRPr="00E31F09" w:rsidRDefault="00575E9E" w:rsidP="006D620F">
            <w:pPr>
              <w:jc w:val="both"/>
            </w:pPr>
            <w:r w:rsidRPr="00E31F09">
              <w:t>25</w:t>
            </w:r>
          </w:p>
          <w:p w:rsidR="00575E9E" w:rsidRPr="00E31F09" w:rsidRDefault="00575E9E" w:rsidP="006D620F">
            <w:pPr>
              <w:jc w:val="both"/>
            </w:pPr>
          </w:p>
          <w:p w:rsidR="00575E9E" w:rsidRPr="00E31F09" w:rsidRDefault="00575E9E" w:rsidP="006D620F">
            <w:pPr>
              <w:jc w:val="both"/>
            </w:pPr>
          </w:p>
        </w:tc>
        <w:tc>
          <w:tcPr>
            <w:tcW w:w="599" w:type="pct"/>
            <w:vMerge w:val="restart"/>
            <w:tcBorders>
              <w:top w:val="single" w:sz="4" w:space="0" w:color="auto"/>
            </w:tcBorders>
            <w:vAlign w:val="center"/>
          </w:tcPr>
          <w:p w:rsidR="00575E9E" w:rsidRPr="00E31F09" w:rsidRDefault="00575E9E" w:rsidP="006D620F">
            <w:pPr>
              <w:jc w:val="both"/>
            </w:pPr>
            <w:r w:rsidRPr="00E31F09">
              <w:t>70***</w:t>
            </w:r>
          </w:p>
        </w:tc>
        <w:tc>
          <w:tcPr>
            <w:tcW w:w="598" w:type="pct"/>
            <w:vMerge w:val="restart"/>
            <w:tcBorders>
              <w:top w:val="single" w:sz="4" w:space="0" w:color="auto"/>
            </w:tcBorders>
            <w:vAlign w:val="center"/>
          </w:tcPr>
          <w:p w:rsidR="00575E9E" w:rsidRPr="00E31F09" w:rsidRDefault="00575E9E" w:rsidP="006D620F">
            <w:pPr>
              <w:jc w:val="both"/>
            </w:pPr>
            <w:r w:rsidRPr="00E31F09">
              <w:t>400</w:t>
            </w:r>
          </w:p>
        </w:tc>
        <w:tc>
          <w:tcPr>
            <w:tcW w:w="628" w:type="pct"/>
            <w:vMerge w:val="restart"/>
            <w:tcBorders>
              <w:top w:val="single" w:sz="4" w:space="0" w:color="auto"/>
            </w:tcBorders>
            <w:vAlign w:val="center"/>
          </w:tcPr>
          <w:p w:rsidR="00575E9E" w:rsidRPr="00E31F09" w:rsidRDefault="00575E9E" w:rsidP="006D620F">
            <w:pPr>
              <w:jc w:val="both"/>
            </w:pPr>
          </w:p>
          <w:p w:rsidR="00575E9E" w:rsidRPr="00E31F09" w:rsidRDefault="00575E9E" w:rsidP="006D620F">
            <w:pPr>
              <w:jc w:val="both"/>
            </w:pPr>
          </w:p>
          <w:p w:rsidR="00575E9E" w:rsidRPr="00E31F09" w:rsidRDefault="00575E9E" w:rsidP="006D620F">
            <w:pPr>
              <w:jc w:val="both"/>
            </w:pPr>
            <w:r w:rsidRPr="00E31F09">
              <w:t>100</w:t>
            </w:r>
          </w:p>
          <w:p w:rsidR="00575E9E" w:rsidRPr="00E31F09" w:rsidRDefault="00575E9E" w:rsidP="006D620F">
            <w:pPr>
              <w:jc w:val="both"/>
            </w:pPr>
          </w:p>
          <w:p w:rsidR="00575E9E" w:rsidRPr="00E31F09" w:rsidRDefault="00575E9E" w:rsidP="006D620F">
            <w:pPr>
              <w:jc w:val="both"/>
            </w:pPr>
          </w:p>
        </w:tc>
      </w:tr>
      <w:tr w:rsidR="00575E9E" w:rsidRPr="00E31F09" w:rsidTr="006D620F">
        <w:tblPrEx>
          <w:tblBorders>
            <w:insideH w:val="none" w:sz="0" w:space="0" w:color="auto"/>
          </w:tblBorders>
        </w:tblPrEx>
        <w:tc>
          <w:tcPr>
            <w:tcW w:w="781" w:type="pct"/>
            <w:vMerge w:val="restart"/>
            <w:tcBorders>
              <w:top w:val="nil"/>
              <w:bottom w:val="nil"/>
            </w:tcBorders>
          </w:tcPr>
          <w:p w:rsidR="00575E9E" w:rsidRPr="00E31F09" w:rsidRDefault="00575E9E" w:rsidP="006D620F">
            <w:pPr>
              <w:jc w:val="both"/>
            </w:pPr>
            <w:r w:rsidRPr="00E31F09">
              <w:t>- в составе поперечного профиля УДС</w:t>
            </w:r>
          </w:p>
        </w:tc>
        <w:tc>
          <w:tcPr>
            <w:tcW w:w="673" w:type="pct"/>
            <w:tcBorders>
              <w:top w:val="nil"/>
              <w:bottom w:val="nil"/>
            </w:tcBorders>
          </w:tcPr>
          <w:p w:rsidR="00575E9E" w:rsidRPr="00E31F09" w:rsidRDefault="00575E9E" w:rsidP="006D620F">
            <w:pPr>
              <w:jc w:val="both"/>
            </w:pPr>
            <w:r w:rsidRPr="00E31F09">
              <w:t>-</w:t>
            </w:r>
          </w:p>
        </w:tc>
        <w:tc>
          <w:tcPr>
            <w:tcW w:w="523" w:type="pct"/>
            <w:tcBorders>
              <w:top w:val="nil"/>
              <w:bottom w:val="nil"/>
            </w:tcBorders>
          </w:tcPr>
          <w:p w:rsidR="00575E9E" w:rsidRPr="00E31F09" w:rsidRDefault="00575E9E" w:rsidP="006D620F">
            <w:pPr>
              <w:jc w:val="both"/>
            </w:pPr>
            <w:r w:rsidRPr="00E31F09">
              <w:t>1,50</w:t>
            </w:r>
            <w:hyperlink w:anchor="P1272" w:history="1">
              <w:r w:rsidRPr="00E31F09">
                <w:rPr>
                  <w:rStyle w:val="a8"/>
                </w:rPr>
                <w:t>*</w:t>
              </w:r>
            </w:hyperlink>
          </w:p>
        </w:tc>
        <w:tc>
          <w:tcPr>
            <w:tcW w:w="598" w:type="pct"/>
            <w:tcBorders>
              <w:top w:val="nil"/>
              <w:bottom w:val="nil"/>
            </w:tcBorders>
          </w:tcPr>
          <w:p w:rsidR="00575E9E" w:rsidRPr="00E31F09" w:rsidRDefault="00575E9E" w:rsidP="006D620F">
            <w:pPr>
              <w:jc w:val="both"/>
            </w:pPr>
            <w:r w:rsidRPr="00E31F09">
              <w:t>1 - 2</w:t>
            </w:r>
          </w:p>
        </w:tc>
        <w:tc>
          <w:tcPr>
            <w:tcW w:w="599" w:type="pct"/>
            <w:vMerge/>
          </w:tcPr>
          <w:p w:rsidR="00575E9E" w:rsidRPr="00E31F09" w:rsidRDefault="00575E9E" w:rsidP="006D620F">
            <w:pPr>
              <w:jc w:val="both"/>
            </w:pPr>
          </w:p>
        </w:tc>
        <w:tc>
          <w:tcPr>
            <w:tcW w:w="599" w:type="pct"/>
            <w:vMerge/>
            <w:vAlign w:val="center"/>
          </w:tcPr>
          <w:p w:rsidR="00575E9E" w:rsidRPr="00E31F09" w:rsidRDefault="00575E9E" w:rsidP="006D620F">
            <w:pPr>
              <w:jc w:val="both"/>
            </w:pPr>
          </w:p>
        </w:tc>
        <w:tc>
          <w:tcPr>
            <w:tcW w:w="598" w:type="pct"/>
            <w:vMerge/>
          </w:tcPr>
          <w:p w:rsidR="00575E9E" w:rsidRPr="00E31F09" w:rsidRDefault="00575E9E" w:rsidP="006D620F">
            <w:pPr>
              <w:jc w:val="both"/>
            </w:pPr>
          </w:p>
        </w:tc>
        <w:tc>
          <w:tcPr>
            <w:tcW w:w="628" w:type="pct"/>
            <w:vMerge/>
          </w:tcPr>
          <w:p w:rsidR="00575E9E" w:rsidRPr="00E31F09" w:rsidRDefault="00575E9E" w:rsidP="006D620F">
            <w:pPr>
              <w:jc w:val="both"/>
            </w:pPr>
          </w:p>
        </w:tc>
      </w:tr>
      <w:tr w:rsidR="00575E9E" w:rsidRPr="00E31F09" w:rsidTr="006D620F">
        <w:tblPrEx>
          <w:tblBorders>
            <w:insideH w:val="none" w:sz="0" w:space="0" w:color="auto"/>
          </w:tblBorders>
        </w:tblPrEx>
        <w:tc>
          <w:tcPr>
            <w:tcW w:w="781" w:type="pct"/>
            <w:vMerge/>
            <w:tcBorders>
              <w:top w:val="nil"/>
              <w:bottom w:val="nil"/>
            </w:tcBorders>
          </w:tcPr>
          <w:p w:rsidR="00575E9E" w:rsidRPr="00E31F09" w:rsidRDefault="00575E9E" w:rsidP="006D620F">
            <w:pPr>
              <w:jc w:val="both"/>
            </w:pPr>
          </w:p>
        </w:tc>
        <w:tc>
          <w:tcPr>
            <w:tcW w:w="673" w:type="pct"/>
            <w:tcBorders>
              <w:top w:val="nil"/>
              <w:bottom w:val="nil"/>
            </w:tcBorders>
          </w:tcPr>
          <w:p w:rsidR="00575E9E" w:rsidRPr="00E31F09" w:rsidRDefault="00575E9E" w:rsidP="006D620F">
            <w:pPr>
              <w:jc w:val="both"/>
            </w:pPr>
          </w:p>
        </w:tc>
        <w:tc>
          <w:tcPr>
            <w:tcW w:w="523" w:type="pct"/>
            <w:tcBorders>
              <w:top w:val="nil"/>
              <w:bottom w:val="nil"/>
            </w:tcBorders>
          </w:tcPr>
          <w:p w:rsidR="00575E9E" w:rsidRPr="00E31F09" w:rsidRDefault="00575E9E" w:rsidP="006D620F">
            <w:pPr>
              <w:jc w:val="both"/>
            </w:pPr>
            <w:r w:rsidRPr="00E31F09">
              <w:t>1,00**</w:t>
            </w:r>
          </w:p>
        </w:tc>
        <w:tc>
          <w:tcPr>
            <w:tcW w:w="598" w:type="pct"/>
            <w:tcBorders>
              <w:top w:val="nil"/>
              <w:bottom w:val="nil"/>
            </w:tcBorders>
          </w:tcPr>
          <w:p w:rsidR="00575E9E" w:rsidRPr="00E31F09" w:rsidRDefault="00575E9E" w:rsidP="006D620F">
            <w:pPr>
              <w:jc w:val="both"/>
            </w:pPr>
            <w:r w:rsidRPr="00E31F09">
              <w:t>2</w:t>
            </w:r>
          </w:p>
        </w:tc>
        <w:tc>
          <w:tcPr>
            <w:tcW w:w="599" w:type="pct"/>
            <w:vMerge/>
          </w:tcPr>
          <w:p w:rsidR="00575E9E" w:rsidRPr="00E31F09" w:rsidRDefault="00575E9E" w:rsidP="006D620F">
            <w:pPr>
              <w:jc w:val="both"/>
            </w:pPr>
          </w:p>
        </w:tc>
        <w:tc>
          <w:tcPr>
            <w:tcW w:w="599" w:type="pct"/>
            <w:vMerge/>
          </w:tcPr>
          <w:p w:rsidR="00575E9E" w:rsidRPr="00E31F09" w:rsidRDefault="00575E9E" w:rsidP="006D620F">
            <w:pPr>
              <w:jc w:val="both"/>
            </w:pPr>
          </w:p>
        </w:tc>
        <w:tc>
          <w:tcPr>
            <w:tcW w:w="598" w:type="pct"/>
            <w:vMerge/>
          </w:tcPr>
          <w:p w:rsidR="00575E9E" w:rsidRPr="00E31F09" w:rsidRDefault="00575E9E" w:rsidP="006D620F">
            <w:pPr>
              <w:jc w:val="both"/>
            </w:pPr>
          </w:p>
        </w:tc>
        <w:tc>
          <w:tcPr>
            <w:tcW w:w="628" w:type="pct"/>
            <w:vMerge/>
          </w:tcPr>
          <w:p w:rsidR="00575E9E" w:rsidRPr="00E31F09" w:rsidRDefault="00575E9E" w:rsidP="006D620F">
            <w:pPr>
              <w:jc w:val="both"/>
            </w:pPr>
          </w:p>
        </w:tc>
      </w:tr>
      <w:tr w:rsidR="00575E9E" w:rsidRPr="00E31F09" w:rsidTr="006D620F">
        <w:tblPrEx>
          <w:tblBorders>
            <w:insideH w:val="none" w:sz="0" w:space="0" w:color="auto"/>
          </w:tblBorders>
        </w:tblPrEx>
        <w:tc>
          <w:tcPr>
            <w:tcW w:w="781" w:type="pct"/>
            <w:vMerge w:val="restart"/>
            <w:tcBorders>
              <w:top w:val="nil"/>
              <w:bottom w:val="single" w:sz="4" w:space="0" w:color="auto"/>
            </w:tcBorders>
          </w:tcPr>
          <w:p w:rsidR="00575E9E" w:rsidRPr="00E31F09" w:rsidRDefault="00575E9E" w:rsidP="006D620F">
            <w:pPr>
              <w:jc w:val="both"/>
            </w:pPr>
            <w:r w:rsidRPr="00E31F09">
              <w:t>- на рекреационных территориях в жилых зонах и т.п.</w:t>
            </w:r>
          </w:p>
        </w:tc>
        <w:tc>
          <w:tcPr>
            <w:tcW w:w="673" w:type="pct"/>
            <w:tcBorders>
              <w:top w:val="nil"/>
              <w:bottom w:val="nil"/>
            </w:tcBorders>
          </w:tcPr>
          <w:p w:rsidR="00575E9E" w:rsidRPr="00E31F09" w:rsidRDefault="00575E9E" w:rsidP="006D620F">
            <w:pPr>
              <w:jc w:val="both"/>
            </w:pPr>
            <w:r w:rsidRPr="00E31F09">
              <w:t>20</w:t>
            </w:r>
          </w:p>
        </w:tc>
        <w:tc>
          <w:tcPr>
            <w:tcW w:w="523" w:type="pct"/>
            <w:tcBorders>
              <w:top w:val="nil"/>
              <w:bottom w:val="nil"/>
            </w:tcBorders>
          </w:tcPr>
          <w:p w:rsidR="00575E9E" w:rsidRPr="00E31F09" w:rsidRDefault="00575E9E" w:rsidP="006D620F">
            <w:pPr>
              <w:jc w:val="both"/>
            </w:pPr>
            <w:r w:rsidRPr="00E31F09">
              <w:t>1,50*</w:t>
            </w:r>
          </w:p>
        </w:tc>
        <w:tc>
          <w:tcPr>
            <w:tcW w:w="598" w:type="pct"/>
            <w:tcBorders>
              <w:top w:val="nil"/>
              <w:bottom w:val="nil"/>
            </w:tcBorders>
          </w:tcPr>
          <w:p w:rsidR="00575E9E" w:rsidRPr="00E31F09" w:rsidRDefault="00575E9E" w:rsidP="006D620F">
            <w:pPr>
              <w:jc w:val="both"/>
            </w:pPr>
            <w:r w:rsidRPr="00E31F09">
              <w:t>1 - 2</w:t>
            </w:r>
          </w:p>
        </w:tc>
        <w:tc>
          <w:tcPr>
            <w:tcW w:w="599" w:type="pct"/>
            <w:vMerge/>
          </w:tcPr>
          <w:p w:rsidR="00575E9E" w:rsidRPr="00E31F09" w:rsidRDefault="00575E9E" w:rsidP="006D620F">
            <w:pPr>
              <w:jc w:val="both"/>
            </w:pPr>
          </w:p>
        </w:tc>
        <w:tc>
          <w:tcPr>
            <w:tcW w:w="599" w:type="pct"/>
            <w:vMerge/>
          </w:tcPr>
          <w:p w:rsidR="00575E9E" w:rsidRPr="00E31F09" w:rsidRDefault="00575E9E" w:rsidP="006D620F">
            <w:pPr>
              <w:jc w:val="both"/>
            </w:pPr>
          </w:p>
        </w:tc>
        <w:tc>
          <w:tcPr>
            <w:tcW w:w="598" w:type="pct"/>
            <w:vMerge/>
          </w:tcPr>
          <w:p w:rsidR="00575E9E" w:rsidRPr="00E31F09" w:rsidRDefault="00575E9E" w:rsidP="006D620F">
            <w:pPr>
              <w:jc w:val="both"/>
            </w:pPr>
          </w:p>
        </w:tc>
        <w:tc>
          <w:tcPr>
            <w:tcW w:w="628" w:type="pct"/>
            <w:vMerge/>
          </w:tcPr>
          <w:p w:rsidR="00575E9E" w:rsidRPr="00E31F09" w:rsidRDefault="00575E9E" w:rsidP="006D620F">
            <w:pPr>
              <w:jc w:val="both"/>
            </w:pPr>
          </w:p>
        </w:tc>
      </w:tr>
      <w:tr w:rsidR="00575E9E" w:rsidRPr="00E31F09" w:rsidTr="006D620F">
        <w:tc>
          <w:tcPr>
            <w:tcW w:w="781" w:type="pct"/>
            <w:vMerge/>
            <w:tcBorders>
              <w:top w:val="nil"/>
            </w:tcBorders>
          </w:tcPr>
          <w:p w:rsidR="00575E9E" w:rsidRPr="00E31F09" w:rsidRDefault="00575E9E" w:rsidP="006D620F">
            <w:pPr>
              <w:jc w:val="both"/>
            </w:pPr>
          </w:p>
        </w:tc>
        <w:tc>
          <w:tcPr>
            <w:tcW w:w="673" w:type="pct"/>
            <w:tcBorders>
              <w:top w:val="nil"/>
            </w:tcBorders>
          </w:tcPr>
          <w:p w:rsidR="00575E9E" w:rsidRPr="00E31F09" w:rsidRDefault="00575E9E" w:rsidP="006D620F">
            <w:pPr>
              <w:jc w:val="both"/>
            </w:pPr>
          </w:p>
        </w:tc>
        <w:tc>
          <w:tcPr>
            <w:tcW w:w="523" w:type="pct"/>
            <w:tcBorders>
              <w:top w:val="nil"/>
            </w:tcBorders>
          </w:tcPr>
          <w:p w:rsidR="00575E9E" w:rsidRPr="00E31F09" w:rsidRDefault="00575E9E" w:rsidP="006D620F">
            <w:pPr>
              <w:jc w:val="both"/>
            </w:pPr>
            <w:r w:rsidRPr="00E31F09">
              <w:t>1,00**</w:t>
            </w:r>
          </w:p>
        </w:tc>
        <w:tc>
          <w:tcPr>
            <w:tcW w:w="598" w:type="pct"/>
            <w:tcBorders>
              <w:top w:val="nil"/>
            </w:tcBorders>
          </w:tcPr>
          <w:p w:rsidR="00575E9E" w:rsidRPr="00E31F09" w:rsidRDefault="00575E9E" w:rsidP="006D620F">
            <w:pPr>
              <w:jc w:val="both"/>
            </w:pPr>
            <w:r w:rsidRPr="00E31F09">
              <w:t>2</w:t>
            </w:r>
          </w:p>
        </w:tc>
        <w:tc>
          <w:tcPr>
            <w:tcW w:w="599" w:type="pct"/>
            <w:vMerge/>
          </w:tcPr>
          <w:p w:rsidR="00575E9E" w:rsidRPr="00E31F09" w:rsidRDefault="00575E9E" w:rsidP="006D620F">
            <w:pPr>
              <w:jc w:val="both"/>
            </w:pPr>
          </w:p>
        </w:tc>
        <w:tc>
          <w:tcPr>
            <w:tcW w:w="599" w:type="pct"/>
            <w:vMerge/>
          </w:tcPr>
          <w:p w:rsidR="00575E9E" w:rsidRPr="00E31F09" w:rsidRDefault="00575E9E" w:rsidP="006D620F">
            <w:pPr>
              <w:jc w:val="both"/>
            </w:pPr>
          </w:p>
        </w:tc>
        <w:tc>
          <w:tcPr>
            <w:tcW w:w="598" w:type="pct"/>
            <w:vMerge/>
          </w:tcPr>
          <w:p w:rsidR="00575E9E" w:rsidRPr="00E31F09" w:rsidRDefault="00575E9E" w:rsidP="006D620F">
            <w:pPr>
              <w:jc w:val="both"/>
            </w:pPr>
          </w:p>
        </w:tc>
        <w:tc>
          <w:tcPr>
            <w:tcW w:w="628" w:type="pct"/>
            <w:vMerge/>
          </w:tcPr>
          <w:p w:rsidR="00575E9E" w:rsidRPr="00E31F09" w:rsidRDefault="00575E9E" w:rsidP="006D620F">
            <w:pPr>
              <w:jc w:val="both"/>
            </w:pPr>
          </w:p>
        </w:tc>
      </w:tr>
      <w:tr w:rsidR="00575E9E" w:rsidRPr="00E31F09" w:rsidTr="006D620F">
        <w:tc>
          <w:tcPr>
            <w:tcW w:w="5000" w:type="pct"/>
            <w:gridSpan w:val="8"/>
          </w:tcPr>
          <w:p w:rsidR="00575E9E" w:rsidRPr="00E31F09" w:rsidRDefault="00575E9E" w:rsidP="006D620F">
            <w:pPr>
              <w:jc w:val="both"/>
            </w:pPr>
            <w:bookmarkStart w:id="1" w:name="P1272"/>
            <w:bookmarkEnd w:id="1"/>
            <w:r w:rsidRPr="00E31F09">
              <w:t xml:space="preserve">         *     При движении в одном направлении. </w:t>
            </w:r>
          </w:p>
          <w:p w:rsidR="00575E9E" w:rsidRPr="00E31F09" w:rsidRDefault="00575E9E" w:rsidP="006D620F">
            <w:pPr>
              <w:jc w:val="both"/>
            </w:pPr>
            <w:bookmarkStart w:id="2" w:name="P1273"/>
            <w:bookmarkEnd w:id="2"/>
            <w:r w:rsidRPr="00E31F09">
              <w:t>**    При движении в двух направлениях.</w:t>
            </w:r>
          </w:p>
          <w:p w:rsidR="00575E9E" w:rsidRPr="00E31F09" w:rsidRDefault="00575E9E" w:rsidP="006D620F">
            <w:pPr>
              <w:jc w:val="both"/>
            </w:pPr>
            <w:r w:rsidRPr="00E31F09">
              <w:t>*** Продольный уклон велосипедных путей должен соответствовать продольному уклону проезжей части. Не рекомендуется применять велосипедные дорожки и полосы с двухсторонним движением при продольных уклонах проезжей части улицы или дороги более 30‰. При уклонах более 30‰ следует увеличивать ширину велосипедных полос и дорожек в 1,5 раза.</w:t>
            </w:r>
          </w:p>
        </w:tc>
      </w:tr>
    </w:tbl>
    <w:p w:rsidR="00575E9E" w:rsidRDefault="00575E9E" w:rsidP="00575E9E">
      <w:pPr>
        <w:jc w:val="both"/>
      </w:pPr>
    </w:p>
    <w:p w:rsidR="00575E9E" w:rsidRDefault="00575E9E" w:rsidP="00575E9E">
      <w:pPr>
        <w:jc w:val="both"/>
      </w:pPr>
      <w:r>
        <w:t xml:space="preserve">      </w:t>
      </w:r>
      <w:proofErr w:type="gramStart"/>
      <w:r>
        <w:t xml:space="preserve">1.2.Приложение №2 - </w:t>
      </w:r>
      <w:r w:rsidRPr="002427A2">
        <w:t>Материалы по обоснованию расчетных показателей, содержащихся в основной части нормативов градостроительного проектирования</w:t>
      </w:r>
      <w:r>
        <w:t>), раздел «</w:t>
      </w:r>
      <w:r w:rsidRPr="00E31F09">
        <w:t>Обоснование расчетных показателей в области автомобильных дорог местного значения</w:t>
      </w:r>
      <w:r>
        <w:t>», внести следующие дополнение в таблицу № 7:</w:t>
      </w:r>
      <w:proofErr w:type="gramEnd"/>
    </w:p>
    <w:p w:rsidR="00575E9E" w:rsidRPr="00E31F09" w:rsidRDefault="00575E9E" w:rsidP="00575E9E">
      <w:pPr>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575E9E" w:rsidRPr="002E0078" w:rsidTr="006D620F">
        <w:tc>
          <w:tcPr>
            <w:tcW w:w="4785" w:type="dxa"/>
          </w:tcPr>
          <w:p w:rsidR="00575E9E" w:rsidRPr="002E0078" w:rsidRDefault="00575E9E" w:rsidP="006D620F">
            <w:pPr>
              <w:spacing w:after="120"/>
              <w:jc w:val="both"/>
              <w:rPr>
                <w:rFonts w:ascii="Calibri" w:hAnsi="Calibri"/>
                <w:b/>
                <w:bCs/>
                <w:sz w:val="22"/>
                <w:szCs w:val="22"/>
              </w:rPr>
            </w:pPr>
            <w:r w:rsidRPr="002E0078">
              <w:rPr>
                <w:rFonts w:ascii="Calibri" w:hAnsi="Calibri"/>
                <w:b/>
                <w:bCs/>
                <w:sz w:val="22"/>
                <w:szCs w:val="22"/>
              </w:rPr>
              <w:t>Велосипедные дорожки</w:t>
            </w:r>
          </w:p>
        </w:tc>
        <w:tc>
          <w:tcPr>
            <w:tcW w:w="4786" w:type="dxa"/>
          </w:tcPr>
          <w:p w:rsidR="00575E9E" w:rsidRPr="002E0078" w:rsidRDefault="00575E9E" w:rsidP="006D620F">
            <w:pPr>
              <w:jc w:val="both"/>
              <w:rPr>
                <w:rFonts w:ascii="Calibri" w:hAnsi="Calibri"/>
                <w:sz w:val="22"/>
                <w:szCs w:val="22"/>
              </w:rPr>
            </w:pPr>
            <w:r w:rsidRPr="002E0078">
              <w:rPr>
                <w:rFonts w:ascii="Calibri" w:hAnsi="Calibri"/>
                <w:sz w:val="22"/>
                <w:szCs w:val="22"/>
              </w:rPr>
              <w:t xml:space="preserve">Проектирование велосипедных дорожек следует осуществлять в соответствии с характеристиками, приведенными в СП 42.13330.2016 и СП 396.1325800.2018. </w:t>
            </w:r>
          </w:p>
          <w:p w:rsidR="00575E9E" w:rsidRPr="002E0078" w:rsidRDefault="00575E9E" w:rsidP="006D620F">
            <w:pPr>
              <w:jc w:val="both"/>
              <w:rPr>
                <w:rFonts w:ascii="Calibri" w:hAnsi="Calibri"/>
                <w:sz w:val="22"/>
                <w:szCs w:val="22"/>
              </w:rPr>
            </w:pPr>
          </w:p>
        </w:tc>
      </w:tr>
    </w:tbl>
    <w:p w:rsidR="00575E9E" w:rsidRPr="00E31F09" w:rsidRDefault="00575E9E" w:rsidP="00575E9E">
      <w:pPr>
        <w:jc w:val="both"/>
      </w:pPr>
    </w:p>
    <w:p w:rsidR="00575E9E" w:rsidRPr="000D1268" w:rsidRDefault="00575E9E" w:rsidP="00575E9E">
      <w:pPr>
        <w:jc w:val="both"/>
      </w:pPr>
      <w:r>
        <w:t xml:space="preserve">      </w:t>
      </w:r>
      <w:r w:rsidRPr="000D1268">
        <w:t xml:space="preserve">2. </w:t>
      </w:r>
      <w:r w:rsidRPr="00A5797E">
        <w:t xml:space="preserve">Опубликовать настоящее решение в «Вестнике </w:t>
      </w:r>
      <w:r>
        <w:t>Заречного</w:t>
      </w:r>
      <w:r w:rsidRPr="00A5797E">
        <w:t xml:space="preserve"> </w:t>
      </w:r>
      <w:r>
        <w:t>сельского поселения», а также на официальном сайте Заречного МО в сети интернет.</w:t>
      </w:r>
    </w:p>
    <w:p w:rsidR="00575E9E" w:rsidRDefault="00575E9E" w:rsidP="00575E9E">
      <w:pPr>
        <w:pStyle w:val="afc"/>
        <w:tabs>
          <w:tab w:val="left" w:pos="1134"/>
        </w:tabs>
        <w:jc w:val="both"/>
        <w:rPr>
          <w:sz w:val="24"/>
        </w:rPr>
      </w:pPr>
      <w:r>
        <w:rPr>
          <w:sz w:val="24"/>
        </w:rPr>
        <w:t xml:space="preserve">      </w:t>
      </w:r>
      <w:r w:rsidRPr="000D1268">
        <w:rPr>
          <w:sz w:val="24"/>
        </w:rPr>
        <w:t xml:space="preserve">3. Настоящее решение вступает в силу со дня его официального опубликования. </w:t>
      </w: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r>
        <w:rPr>
          <w:sz w:val="24"/>
        </w:rPr>
        <w:t xml:space="preserve">Глава </w:t>
      </w:r>
      <w:proofErr w:type="gramStart"/>
      <w:r>
        <w:rPr>
          <w:sz w:val="24"/>
        </w:rPr>
        <w:t>Заречного</w:t>
      </w:r>
      <w:proofErr w:type="gramEnd"/>
      <w:r>
        <w:rPr>
          <w:sz w:val="24"/>
        </w:rPr>
        <w:t xml:space="preserve"> </w:t>
      </w:r>
    </w:p>
    <w:p w:rsidR="00575E9E" w:rsidRDefault="00575E9E" w:rsidP="00575E9E">
      <w:pPr>
        <w:pStyle w:val="afc"/>
        <w:tabs>
          <w:tab w:val="left" w:pos="1134"/>
        </w:tabs>
        <w:jc w:val="both"/>
        <w:rPr>
          <w:sz w:val="24"/>
        </w:rPr>
      </w:pPr>
      <w:r>
        <w:rPr>
          <w:sz w:val="24"/>
        </w:rPr>
        <w:t>муниципального образования                                                             А.И.Романенко</w:t>
      </w: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575E9E" w:rsidRDefault="00575E9E" w:rsidP="00575E9E">
      <w:pPr>
        <w:pStyle w:val="afc"/>
        <w:tabs>
          <w:tab w:val="left" w:pos="1134"/>
        </w:tabs>
        <w:jc w:val="both"/>
        <w:rPr>
          <w:sz w:val="24"/>
        </w:rPr>
      </w:pPr>
    </w:p>
    <w:p w:rsidR="00786B11" w:rsidRPr="004915F5" w:rsidRDefault="00786B11" w:rsidP="002C37F5">
      <w:pPr>
        <w:tabs>
          <w:tab w:val="left" w:pos="4365"/>
        </w:tabs>
        <w:jc w:val="center"/>
      </w:pPr>
    </w:p>
    <w:sectPr w:rsidR="00786B11" w:rsidRPr="004915F5" w:rsidSect="004A4C4C">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5F" w:rsidRDefault="00F90C5F" w:rsidP="00787E88">
      <w:r>
        <w:separator/>
      </w:r>
    </w:p>
  </w:endnote>
  <w:endnote w:type="continuationSeparator" w:id="0">
    <w:p w:rsidR="00F90C5F" w:rsidRDefault="00F90C5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236AF5">
        <w:pPr>
          <w:pStyle w:val="af1"/>
          <w:jc w:val="center"/>
        </w:pPr>
        <w:fldSimple w:instr="PAGE   \* MERGEFORMAT">
          <w:r w:rsidR="00575E9E">
            <w:rPr>
              <w:noProof/>
            </w:rPr>
            <w:t>5</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5F" w:rsidRDefault="00F90C5F" w:rsidP="00787E88">
      <w:r>
        <w:separator/>
      </w:r>
    </w:p>
  </w:footnote>
  <w:footnote w:type="continuationSeparator" w:id="0">
    <w:p w:rsidR="00F90C5F" w:rsidRDefault="00F90C5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9E" w:rsidRPr="00262285" w:rsidRDefault="00575E9E" w:rsidP="0016130F">
    <w:pPr>
      <w:pStyle w:val="af"/>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2">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7">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4">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33"/>
  </w:num>
  <w:num w:numId="3">
    <w:abstractNumId w:val="17"/>
  </w:num>
  <w:num w:numId="4">
    <w:abstractNumId w:val="19"/>
  </w:num>
  <w:num w:numId="5">
    <w:abstractNumId w:val="0"/>
  </w:num>
  <w:num w:numId="6">
    <w:abstractNumId w:val="30"/>
  </w:num>
  <w:num w:numId="7">
    <w:abstractNumId w:val="26"/>
  </w:num>
  <w:num w:numId="8">
    <w:abstractNumId w:val="29"/>
  </w:num>
  <w:num w:numId="9">
    <w:abstractNumId w:val="20"/>
  </w:num>
  <w:num w:numId="10">
    <w:abstractNumId w:val="15"/>
  </w:num>
  <w:num w:numId="11">
    <w:abstractNumId w:val="21"/>
  </w:num>
  <w:num w:numId="12">
    <w:abstractNumId w:val="1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1"/>
  </w:num>
  <w:num w:numId="19">
    <w:abstractNumId w:val="22"/>
  </w:num>
  <w:num w:numId="20">
    <w:abstractNumId w:val="25"/>
  </w:num>
  <w:num w:numId="21">
    <w:abstractNumId w:val="9"/>
  </w:num>
  <w:num w:numId="22">
    <w:abstractNumId w:val="12"/>
  </w:num>
  <w:num w:numId="23">
    <w:abstractNumId w:val="7"/>
  </w:num>
  <w:num w:numId="24">
    <w:abstractNumId w:val="4"/>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num>
  <w:num w:numId="3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7990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51B14"/>
    <w:rsid w:val="00051F37"/>
    <w:rsid w:val="0005409C"/>
    <w:rsid w:val="000556C2"/>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565C"/>
    <w:rsid w:val="002278E0"/>
    <w:rsid w:val="00230C10"/>
    <w:rsid w:val="00233B7B"/>
    <w:rsid w:val="00236AF5"/>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37F5"/>
    <w:rsid w:val="002C4106"/>
    <w:rsid w:val="002C531A"/>
    <w:rsid w:val="002C5A4D"/>
    <w:rsid w:val="002C7825"/>
    <w:rsid w:val="002D10E1"/>
    <w:rsid w:val="002D58A1"/>
    <w:rsid w:val="002F0FF9"/>
    <w:rsid w:val="002F2782"/>
    <w:rsid w:val="002F393B"/>
    <w:rsid w:val="002F4FF8"/>
    <w:rsid w:val="003004A2"/>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C611B"/>
    <w:rsid w:val="003D285B"/>
    <w:rsid w:val="003D3D37"/>
    <w:rsid w:val="003D4539"/>
    <w:rsid w:val="003D45C7"/>
    <w:rsid w:val="003D56C3"/>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1D5A"/>
    <w:rsid w:val="005B5F54"/>
    <w:rsid w:val="005B6F0A"/>
    <w:rsid w:val="005B7AA0"/>
    <w:rsid w:val="005C2368"/>
    <w:rsid w:val="005C31F1"/>
    <w:rsid w:val="005C3AA8"/>
    <w:rsid w:val="005C48A4"/>
    <w:rsid w:val="005C77E6"/>
    <w:rsid w:val="005D1523"/>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25A4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57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46A9"/>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2B6D"/>
    <w:rsid w:val="00DE33C3"/>
    <w:rsid w:val="00DE393A"/>
    <w:rsid w:val="00DE5918"/>
    <w:rsid w:val="00DE7111"/>
    <w:rsid w:val="00DE7354"/>
    <w:rsid w:val="00DF4807"/>
    <w:rsid w:val="00DF6228"/>
    <w:rsid w:val="00DF74FB"/>
    <w:rsid w:val="00E024D2"/>
    <w:rsid w:val="00E057EC"/>
    <w:rsid w:val="00E10836"/>
    <w:rsid w:val="00E124E8"/>
    <w:rsid w:val="00E13949"/>
    <w:rsid w:val="00E17165"/>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7FC2"/>
    <w:rsid w:val="00F51804"/>
    <w:rsid w:val="00F55827"/>
    <w:rsid w:val="00F562CF"/>
    <w:rsid w:val="00F5730F"/>
    <w:rsid w:val="00F57EF9"/>
    <w:rsid w:val="00F73B1B"/>
    <w:rsid w:val="00F75410"/>
    <w:rsid w:val="00F86A44"/>
    <w:rsid w:val="00F90C5F"/>
    <w:rsid w:val="00FA09D2"/>
    <w:rsid w:val="00FA2F13"/>
    <w:rsid w:val="00FB1530"/>
    <w:rsid w:val="00FB45F8"/>
    <w:rsid w:val="00FB557C"/>
    <w:rsid w:val="00FC0096"/>
    <w:rsid w:val="00FC518D"/>
    <w:rsid w:val="00FD5166"/>
    <w:rsid w:val="00FD5852"/>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7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9D74-74EE-4AAA-B9D0-418DA48C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2020-10-06T04:05:00Z</cp:lastPrinted>
  <dcterms:created xsi:type="dcterms:W3CDTF">2020-10-06T04:14:00Z</dcterms:created>
  <dcterms:modified xsi:type="dcterms:W3CDTF">2020-10-06T04:23:00Z</dcterms:modified>
</cp:coreProperties>
</file>