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E72108" w:rsidRDefault="009D69C6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21</w:t>
      </w:r>
      <w:r w:rsidR="0073400B" w:rsidRPr="00E72108">
        <w:rPr>
          <w:rFonts w:ascii="Arial" w:hAnsi="Arial" w:cs="Arial"/>
          <w:b/>
          <w:color w:val="0D0D0D" w:themeColor="text1" w:themeTint="F2"/>
          <w:sz w:val="28"/>
          <w:szCs w:val="28"/>
        </w:rPr>
        <w:t>.0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="0073400B" w:rsidRPr="00E7210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.2022 г. № 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27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E72108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E72108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E72108" w:rsidRDefault="00B41798" w:rsidP="00E72108">
      <w:pPr>
        <w:rPr>
          <w:b/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E72108">
        <w:rPr>
          <w:color w:val="0D0D0D" w:themeColor="text1" w:themeTint="F2"/>
          <w:sz w:val="28"/>
          <w:szCs w:val="28"/>
        </w:rPr>
        <w:t xml:space="preserve">Думы </w:t>
      </w:r>
      <w:r w:rsidR="00E72108" w:rsidRPr="00E72108">
        <w:rPr>
          <w:color w:val="0D0D0D" w:themeColor="text1" w:themeTint="F2"/>
          <w:sz w:val="28"/>
          <w:szCs w:val="28"/>
        </w:rPr>
        <w:t>Заречного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E72108">
        <w:rPr>
          <w:color w:val="0D0D0D" w:themeColor="text1" w:themeTint="F2"/>
          <w:sz w:val="28"/>
          <w:szCs w:val="28"/>
        </w:rPr>
        <w:t>7</w:t>
      </w:r>
      <w:r w:rsidRPr="00E72108">
        <w:rPr>
          <w:color w:val="0D0D0D" w:themeColor="text1" w:themeTint="F2"/>
          <w:sz w:val="28"/>
          <w:szCs w:val="28"/>
        </w:rPr>
        <w:t>.1</w:t>
      </w:r>
      <w:r w:rsidR="00E72108">
        <w:rPr>
          <w:color w:val="0D0D0D" w:themeColor="text1" w:themeTint="F2"/>
          <w:sz w:val="28"/>
          <w:szCs w:val="28"/>
        </w:rPr>
        <w:t>0</w:t>
      </w:r>
      <w:r w:rsidRPr="00E72108">
        <w:rPr>
          <w:color w:val="0D0D0D" w:themeColor="text1" w:themeTint="F2"/>
          <w:sz w:val="28"/>
          <w:szCs w:val="28"/>
        </w:rPr>
        <w:t xml:space="preserve">.2021г. № </w:t>
      </w:r>
      <w:r w:rsidR="00E72108">
        <w:rPr>
          <w:color w:val="0D0D0D" w:themeColor="text1" w:themeTint="F2"/>
          <w:sz w:val="28"/>
          <w:szCs w:val="28"/>
        </w:rPr>
        <w:t>124</w:t>
      </w:r>
      <w:r w:rsidRPr="00E72108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E72108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</w:t>
      </w:r>
      <w:r w:rsidRPr="004A1CA2">
        <w:rPr>
          <w:sz w:val="28"/>
          <w:szCs w:val="28"/>
        </w:rPr>
        <w:t>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E7210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E7210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E72108" w:rsidRPr="00E72108" w:rsidRDefault="00E72108" w:rsidP="00E72108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E72108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>Заречного муниципального образования от 1</w:t>
      </w:r>
      <w:r>
        <w:rPr>
          <w:color w:val="0D0D0D"/>
          <w:sz w:val="28"/>
          <w:szCs w:val="28"/>
        </w:rPr>
        <w:t>5</w:t>
      </w:r>
      <w:r w:rsidRPr="00562578">
        <w:rPr>
          <w:color w:val="0D0D0D"/>
          <w:sz w:val="28"/>
          <w:szCs w:val="28"/>
        </w:rPr>
        <w:t xml:space="preserve">.02.2022 г. № </w:t>
      </w:r>
      <w:r>
        <w:rPr>
          <w:color w:val="0D0D0D"/>
          <w:sz w:val="28"/>
          <w:szCs w:val="28"/>
        </w:rPr>
        <w:t>16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E7210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108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kern w:val="1"/>
          <w:sz w:val="28"/>
          <w:szCs w:val="28"/>
          <w:highlight w:val="white"/>
        </w:rPr>
      </w:pPr>
    </w:p>
    <w:p w:rsidR="00F53518" w:rsidRPr="00EA2749" w:rsidRDefault="00E7210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    </w:t>
      </w:r>
      <w:r w:rsidR="00F53518">
        <w:rPr>
          <w:kern w:val="1"/>
          <w:sz w:val="28"/>
          <w:szCs w:val="28"/>
          <w:highlight w:val="white"/>
        </w:rPr>
        <w:t xml:space="preserve">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E7210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9D69C6">
        <w:rPr>
          <w:color w:val="000000"/>
          <w:kern w:val="1"/>
          <w:sz w:val="28"/>
          <w:szCs w:val="28"/>
          <w:highlight w:val="white"/>
        </w:rPr>
        <w:t>21.03.2022г.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9D69C6">
        <w:rPr>
          <w:color w:val="000000"/>
          <w:kern w:val="1"/>
          <w:sz w:val="28"/>
          <w:szCs w:val="28"/>
        </w:rPr>
        <w:t>27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E72108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0" w:name="Par175"/>
      <w:bookmarkEnd w:id="0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D80214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</w:t>
      </w:r>
      <w:r w:rsidRPr="00E72108">
        <w:rPr>
          <w:color w:val="0D0D0D" w:themeColor="text1" w:themeTint="F2"/>
          <w:sz w:val="28"/>
          <w:szCs w:val="28"/>
        </w:rPr>
        <w:t xml:space="preserve">закреплен Положением о </w:t>
      </w:r>
      <w:r w:rsidRPr="00E72108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E72108">
        <w:rPr>
          <w:color w:val="0D0D0D" w:themeColor="text1" w:themeTint="F2"/>
          <w:sz w:val="28"/>
          <w:szCs w:val="28"/>
        </w:rPr>
        <w:t xml:space="preserve"> </w:t>
      </w:r>
      <w:r w:rsidRPr="00E72108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</w:t>
      </w:r>
      <w:r w:rsidRPr="00196BAD">
        <w:rPr>
          <w:sz w:val="28"/>
          <w:szCs w:val="28"/>
        </w:rPr>
        <w:t xml:space="preserve">ы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>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Лактионова Марина Ивановна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bookmarkStart w:id="1" w:name="_GoBack"/>
            <w:bookmarkEnd w:id="1"/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E72108">
        <w:rPr>
          <w:sz w:val="28"/>
          <w:szCs w:val="28"/>
        </w:rPr>
        <w:t>Заречного</w:t>
      </w:r>
      <w:proofErr w:type="gramEnd"/>
    </w:p>
    <w:p w:rsidR="00C468E9" w:rsidRPr="008F55C4" w:rsidRDefault="00C468E9" w:rsidP="00327D93">
      <w:pPr>
        <w:tabs>
          <w:tab w:val="left" w:pos="7066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27D93">
        <w:rPr>
          <w:sz w:val="28"/>
          <w:szCs w:val="28"/>
        </w:rPr>
        <w:tab/>
        <w:t>А.И.Романенко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8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38" w:rsidRDefault="00474838">
      <w:r>
        <w:separator/>
      </w:r>
    </w:p>
  </w:endnote>
  <w:endnote w:type="continuationSeparator" w:id="0">
    <w:p w:rsidR="00474838" w:rsidRDefault="0047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38" w:rsidRDefault="00474838">
      <w:r>
        <w:separator/>
      </w:r>
    </w:p>
  </w:footnote>
  <w:footnote w:type="continuationSeparator" w:id="0">
    <w:p w:rsidR="00474838" w:rsidRDefault="0047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A35F91">
    <w:pPr>
      <w:pStyle w:val="a3"/>
      <w:spacing w:line="14" w:lineRule="auto"/>
      <w:jc w:val="left"/>
      <w:rPr>
        <w:sz w:val="20"/>
      </w:rPr>
    </w:pPr>
    <w:r w:rsidRPr="00A35F9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A35F9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69C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105259"/>
    <w:rsid w:val="0017116B"/>
    <w:rsid w:val="001B7DEB"/>
    <w:rsid w:val="00231F35"/>
    <w:rsid w:val="00327D93"/>
    <w:rsid w:val="003305A8"/>
    <w:rsid w:val="003312DD"/>
    <w:rsid w:val="003A15F0"/>
    <w:rsid w:val="003F421B"/>
    <w:rsid w:val="00410AC5"/>
    <w:rsid w:val="00474838"/>
    <w:rsid w:val="00492885"/>
    <w:rsid w:val="004A1CA2"/>
    <w:rsid w:val="004A549D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D69C6"/>
    <w:rsid w:val="009F2E72"/>
    <w:rsid w:val="00A025AC"/>
    <w:rsid w:val="00A35F91"/>
    <w:rsid w:val="00A552E0"/>
    <w:rsid w:val="00AF6106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72108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49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49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A549D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4A549D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AE80-97B0-4A96-9D2D-74C33AD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7</cp:revision>
  <cp:lastPrinted>2022-01-12T01:33:00Z</cp:lastPrinted>
  <dcterms:created xsi:type="dcterms:W3CDTF">2022-03-04T00:58:00Z</dcterms:created>
  <dcterms:modified xsi:type="dcterms:W3CDTF">2022-03-22T02:55:00Z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